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1DB" w:rsidRPr="00833F75" w:rsidRDefault="004C268D" w:rsidP="001701DB">
      <w:pPr>
        <w:pStyle w:val="NormalWeb"/>
        <w:shd w:val="clear" w:color="auto" w:fill="FFFFFF"/>
        <w:spacing w:before="0" w:after="0"/>
        <w:textAlignment w:val="baseline"/>
        <w:rPr>
          <w:rFonts w:ascii="inherit" w:hAnsi="inherit" w:cs="Calibri"/>
          <w:color w:val="000000"/>
          <w:sz w:val="20"/>
          <w:szCs w:val="20"/>
        </w:rPr>
      </w:pPr>
      <w:bookmarkStart w:id="0" w:name="_GoBack"/>
      <w:r w:rsidRPr="00833F75">
        <w:rPr>
          <w:rFonts w:ascii="Calibri" w:hAnsi="Calibri" w:cs="Calibri"/>
          <w:color w:val="000000"/>
          <w:sz w:val="20"/>
          <w:szCs w:val="20"/>
          <w:bdr w:val="none" w:sz="0" w:space="0" w:color="auto" w:frame="1"/>
        </w:rPr>
        <w:t>Dere er nok alle </w:t>
      </w:r>
      <w:r w:rsidR="001701DB" w:rsidRPr="00833F75">
        <w:rPr>
          <w:rFonts w:ascii="Calibri" w:hAnsi="Calibri" w:cs="Calibri"/>
          <w:color w:val="000000"/>
          <w:sz w:val="20"/>
          <w:szCs w:val="20"/>
          <w:bdr w:val="none" w:sz="0" w:space="0" w:color="auto" w:frame="1"/>
        </w:rPr>
        <w:t>kjent med de utfordringer vi har opplevd rundt økonomien på Bergen Travpark. Status i år er at driftsselskapet nå er i ferd med å komme i balanse i driftsregnskapene sine etter mange tunge år med kraftig underfinansiering gjennom inntektsfordelingsmodellen som har vært gjeldende siden 2008. DNT gikk i 2011 inn med friske midler gjennom en emisjonsavtale, i tillegg har det vært gitt diverse kortsiktige lån og utvidede kassakreditter i påvente av at de økonomiske rammebetingelsene skulle bli korrigert. Det nærmeste man har kommet sistnevnte er at treningssenteret nå er innvilget et særskilt tilskudd på 780 000 fra og med i år (tilsvarende sum kom også inn i fjor, men da som aksjekapital i driftsselskapet da DNT økte sin eierandel)</w:t>
      </w:r>
    </w:p>
    <w:p w:rsidR="001701DB" w:rsidRPr="00833F75" w:rsidRDefault="001701DB" w:rsidP="001701DB">
      <w:pPr>
        <w:pStyle w:val="NormalWeb"/>
        <w:shd w:val="clear" w:color="auto" w:fill="FFFFFF"/>
        <w:spacing w:before="0" w:after="0"/>
        <w:textAlignment w:val="baseline"/>
        <w:rPr>
          <w:rFonts w:ascii="Calibri" w:hAnsi="Calibri" w:cs="Calibri"/>
          <w:color w:val="000000"/>
          <w:sz w:val="20"/>
          <w:szCs w:val="20"/>
          <w:bdr w:val="none" w:sz="0" w:space="0" w:color="auto" w:frame="1"/>
        </w:rPr>
      </w:pPr>
      <w:r w:rsidRPr="00833F75">
        <w:rPr>
          <w:rFonts w:ascii="Calibri" w:hAnsi="Calibri" w:cs="Calibri"/>
          <w:color w:val="000000"/>
          <w:sz w:val="20"/>
          <w:szCs w:val="20"/>
          <w:bdr w:val="none" w:sz="0" w:space="0" w:color="auto" w:frame="1"/>
        </w:rPr>
        <w:t xml:space="preserve">I 2018 begynner avdragene å løpe på lånene som er tatt opp i løpet av denne tiårsperioden - totalt 12 millioner skal tilbakebetales med en månedlig kostnad på ca. 100 000 kr. Det er fullstendig urealistisk at Bergen Travpark etter å ha brukt år på å komme seg i balanse på driften skal klare å betjene et årlig millionbeløp i renter og avdrag. </w:t>
      </w:r>
    </w:p>
    <w:p w:rsidR="004C268D" w:rsidRPr="00833F75" w:rsidRDefault="004C268D" w:rsidP="004C268D">
      <w:pPr>
        <w:pStyle w:val="NormalWeb"/>
        <w:shd w:val="clear" w:color="auto" w:fill="FFFFFF"/>
        <w:spacing w:before="0" w:after="0"/>
        <w:textAlignment w:val="baseline"/>
        <w:rPr>
          <w:rFonts w:ascii="inherit" w:hAnsi="inherit" w:cs="Calibri"/>
          <w:color w:val="000000"/>
          <w:sz w:val="20"/>
          <w:szCs w:val="20"/>
        </w:rPr>
      </w:pPr>
      <w:r w:rsidRPr="00833F75">
        <w:rPr>
          <w:rFonts w:ascii="Calibri" w:hAnsi="Calibri" w:cs="Calibri"/>
          <w:color w:val="000000"/>
          <w:sz w:val="20"/>
          <w:szCs w:val="20"/>
          <w:bdr w:val="none" w:sz="0" w:space="0" w:color="auto" w:frame="1"/>
        </w:rPr>
        <w:t xml:space="preserve">Etter at DNT har arbeidet med denne saken og involvert så vel Norsk Rikstoto som juridisk bistand så har nå et forslag til løsning blitt lagt på bordet. En flat utbetaling i denne størrelsesorden var ikke på tale, men DNT og Norsk Rikstoto foreslår å gjennomføre en </w:t>
      </w:r>
      <w:r w:rsidR="009E1CCE" w:rsidRPr="00833F75">
        <w:rPr>
          <w:rFonts w:ascii="Calibri" w:hAnsi="Calibri" w:cs="Calibri"/>
          <w:color w:val="000000"/>
          <w:sz w:val="20"/>
          <w:szCs w:val="20"/>
          <w:bdr w:val="none" w:sz="0" w:space="0" w:color="auto" w:frame="1"/>
        </w:rPr>
        <w:t xml:space="preserve">rettet </w:t>
      </w:r>
      <w:r w:rsidRPr="00833F75">
        <w:rPr>
          <w:rFonts w:ascii="Calibri" w:hAnsi="Calibri" w:cs="Calibri"/>
          <w:color w:val="000000"/>
          <w:sz w:val="20"/>
          <w:szCs w:val="20"/>
          <w:bdr w:val="none" w:sz="0" w:space="0" w:color="auto" w:frame="1"/>
        </w:rPr>
        <w:t>emisjon i Bergens Traverbane AS der DNT går inn med 15 million</w:t>
      </w:r>
      <w:r w:rsidR="009E1CCE" w:rsidRPr="00833F75">
        <w:rPr>
          <w:rFonts w:ascii="Calibri" w:hAnsi="Calibri" w:cs="Calibri"/>
          <w:color w:val="000000"/>
          <w:sz w:val="20"/>
          <w:szCs w:val="20"/>
          <w:bdr w:val="none" w:sz="0" w:space="0" w:color="auto" w:frame="1"/>
        </w:rPr>
        <w:t>er kroner. Foruten innfrielse av</w:t>
      </w:r>
      <w:r w:rsidRPr="00833F75">
        <w:rPr>
          <w:rFonts w:ascii="Calibri" w:hAnsi="Calibri" w:cs="Calibri"/>
          <w:color w:val="000000"/>
          <w:sz w:val="20"/>
          <w:szCs w:val="20"/>
          <w:bdr w:val="none" w:sz="0" w:space="0" w:color="auto" w:frame="1"/>
        </w:rPr>
        <w:t xml:space="preserve"> totalgjelden vil det resterende beløpet øremerkes opprustning av anlegget for å få det i den standard vi alle ønsker. </w:t>
      </w:r>
    </w:p>
    <w:p w:rsidR="009E1CCE" w:rsidRPr="00833F75" w:rsidRDefault="004C268D" w:rsidP="004C268D">
      <w:pPr>
        <w:pStyle w:val="NormalWeb"/>
        <w:shd w:val="clear" w:color="auto" w:fill="FFFFFF"/>
        <w:spacing w:before="0" w:after="0"/>
        <w:textAlignment w:val="baseline"/>
        <w:rPr>
          <w:rFonts w:ascii="Calibri" w:hAnsi="Calibri" w:cs="Calibri"/>
          <w:color w:val="000000"/>
          <w:sz w:val="20"/>
          <w:szCs w:val="20"/>
          <w:bdr w:val="none" w:sz="0" w:space="0" w:color="auto" w:frame="1"/>
        </w:rPr>
      </w:pPr>
      <w:r w:rsidRPr="00833F75">
        <w:rPr>
          <w:rFonts w:ascii="Calibri" w:hAnsi="Calibri" w:cs="Calibri"/>
          <w:color w:val="000000"/>
          <w:sz w:val="20"/>
          <w:szCs w:val="20"/>
          <w:bdr w:val="none" w:sz="0" w:space="0" w:color="auto" w:frame="1"/>
        </w:rPr>
        <w:t>DNT legger til grunn for denne emisjonen en skattetakst på anlegget som medfører at</w:t>
      </w:r>
      <w:r w:rsidR="009E1CCE" w:rsidRPr="00833F75">
        <w:rPr>
          <w:rFonts w:ascii="Calibri" w:hAnsi="Calibri" w:cs="Calibri"/>
          <w:color w:val="000000"/>
          <w:sz w:val="20"/>
          <w:szCs w:val="20"/>
          <w:bdr w:val="none" w:sz="0" w:space="0" w:color="auto" w:frame="1"/>
        </w:rPr>
        <w:t xml:space="preserve"> DNT vil stå som eier av</w:t>
      </w:r>
      <w:r w:rsidR="00825933" w:rsidRPr="00833F75">
        <w:rPr>
          <w:rFonts w:ascii="Calibri" w:hAnsi="Calibri" w:cs="Calibri"/>
          <w:color w:val="000000"/>
          <w:sz w:val="20"/>
          <w:szCs w:val="20"/>
          <w:bdr w:val="none" w:sz="0" w:space="0" w:color="auto" w:frame="1"/>
        </w:rPr>
        <w:t xml:space="preserve"> </w:t>
      </w:r>
      <w:proofErr w:type="gramStart"/>
      <w:r w:rsidR="00825933" w:rsidRPr="00833F75">
        <w:rPr>
          <w:rFonts w:ascii="Calibri" w:hAnsi="Calibri" w:cs="Calibri"/>
          <w:color w:val="000000"/>
          <w:sz w:val="20"/>
          <w:szCs w:val="20"/>
          <w:bdr w:val="none" w:sz="0" w:space="0" w:color="auto" w:frame="1"/>
        </w:rPr>
        <w:t>93</w:t>
      </w:r>
      <w:r w:rsidRPr="00833F75">
        <w:rPr>
          <w:rFonts w:ascii="Calibri" w:hAnsi="Calibri" w:cs="Calibri"/>
          <w:color w:val="000000"/>
          <w:sz w:val="20"/>
          <w:szCs w:val="20"/>
          <w:bdr w:val="none" w:sz="0" w:space="0" w:color="auto" w:frame="1"/>
        </w:rPr>
        <w:t>%</w:t>
      </w:r>
      <w:proofErr w:type="gramEnd"/>
      <w:r w:rsidRPr="00833F75">
        <w:rPr>
          <w:rFonts w:ascii="Calibri" w:hAnsi="Calibri" w:cs="Calibri"/>
          <w:color w:val="000000"/>
          <w:sz w:val="20"/>
          <w:szCs w:val="20"/>
          <w:bdr w:val="none" w:sz="0" w:space="0" w:color="auto" w:frame="1"/>
        </w:rPr>
        <w:t xml:space="preserve"> av aksjene i Bergens Traverba</w:t>
      </w:r>
      <w:r w:rsidR="009E1CCE" w:rsidRPr="00833F75">
        <w:rPr>
          <w:rFonts w:ascii="Calibri" w:hAnsi="Calibri" w:cs="Calibri"/>
          <w:color w:val="000000"/>
          <w:sz w:val="20"/>
          <w:szCs w:val="20"/>
          <w:bdr w:val="none" w:sz="0" w:space="0" w:color="auto" w:frame="1"/>
        </w:rPr>
        <w:t>ne</w:t>
      </w:r>
      <w:r w:rsidR="00825933" w:rsidRPr="00833F75">
        <w:rPr>
          <w:rFonts w:ascii="Calibri" w:hAnsi="Calibri" w:cs="Calibri"/>
          <w:color w:val="000000"/>
          <w:sz w:val="20"/>
          <w:szCs w:val="20"/>
          <w:bdr w:val="none" w:sz="0" w:space="0" w:color="auto" w:frame="1"/>
        </w:rPr>
        <w:t xml:space="preserve"> AS etter emisjonen - disse 93</w:t>
      </w:r>
      <w:r w:rsidRPr="00833F75">
        <w:rPr>
          <w:rFonts w:ascii="Calibri" w:hAnsi="Calibri" w:cs="Calibri"/>
          <w:color w:val="000000"/>
          <w:sz w:val="20"/>
          <w:szCs w:val="20"/>
          <w:bdr w:val="none" w:sz="0" w:space="0" w:color="auto" w:frame="1"/>
        </w:rPr>
        <w:t>% er ganske viktig for dem i forhold til at dette er</w:t>
      </w:r>
      <w:r w:rsidR="009E1CCE" w:rsidRPr="00833F75">
        <w:rPr>
          <w:rFonts w:ascii="Calibri" w:hAnsi="Calibri" w:cs="Calibri"/>
          <w:color w:val="000000"/>
          <w:sz w:val="20"/>
          <w:szCs w:val="20"/>
          <w:bdr w:val="none" w:sz="0" w:space="0" w:color="auto" w:frame="1"/>
        </w:rPr>
        <w:t xml:space="preserve"> over den</w:t>
      </w:r>
      <w:r w:rsidRPr="00833F75">
        <w:rPr>
          <w:rFonts w:ascii="Calibri" w:hAnsi="Calibri" w:cs="Calibri"/>
          <w:color w:val="000000"/>
          <w:sz w:val="20"/>
          <w:szCs w:val="20"/>
          <w:bdr w:val="none" w:sz="0" w:space="0" w:color="auto" w:frame="1"/>
        </w:rPr>
        <w:t xml:space="preserve"> grensen som kreves i forhold til en konsernmodell som vel er å anta at ligger i fremtiden for samtlige av landets travbaner.</w:t>
      </w:r>
      <w:r w:rsidR="009E1CCE" w:rsidRPr="00833F75">
        <w:rPr>
          <w:rFonts w:ascii="Calibri" w:hAnsi="Calibri" w:cs="Calibri"/>
          <w:color w:val="000000"/>
          <w:sz w:val="20"/>
          <w:szCs w:val="20"/>
          <w:bdr w:val="none" w:sz="0" w:space="0" w:color="auto" w:frame="1"/>
        </w:rPr>
        <w:br/>
        <w:t>BOT vil etter emisjonen redusere sin aksjemajoritet fra 69,</w:t>
      </w:r>
      <w:proofErr w:type="gramStart"/>
      <w:r w:rsidR="009E1CCE" w:rsidRPr="00833F75">
        <w:rPr>
          <w:rFonts w:ascii="Calibri" w:hAnsi="Calibri" w:cs="Calibri"/>
          <w:color w:val="000000"/>
          <w:sz w:val="20"/>
          <w:szCs w:val="20"/>
          <w:bdr w:val="none" w:sz="0" w:space="0" w:color="auto" w:frame="1"/>
        </w:rPr>
        <w:t>7</w:t>
      </w:r>
      <w:r w:rsidR="00011608" w:rsidRPr="00833F75">
        <w:rPr>
          <w:rFonts w:ascii="Calibri" w:hAnsi="Calibri" w:cs="Calibri"/>
          <w:color w:val="000000"/>
          <w:sz w:val="20"/>
          <w:szCs w:val="20"/>
          <w:bdr w:val="none" w:sz="0" w:space="0" w:color="auto" w:frame="1"/>
        </w:rPr>
        <w:t>3</w:t>
      </w:r>
      <w:r w:rsidR="00825933" w:rsidRPr="00833F75">
        <w:rPr>
          <w:rFonts w:ascii="Calibri" w:hAnsi="Calibri" w:cs="Calibri"/>
          <w:color w:val="000000"/>
          <w:sz w:val="20"/>
          <w:szCs w:val="20"/>
          <w:bdr w:val="none" w:sz="0" w:space="0" w:color="auto" w:frame="1"/>
        </w:rPr>
        <w:t>%</w:t>
      </w:r>
      <w:proofErr w:type="gramEnd"/>
      <w:r w:rsidR="00825933" w:rsidRPr="00833F75">
        <w:rPr>
          <w:rFonts w:ascii="Calibri" w:hAnsi="Calibri" w:cs="Calibri"/>
          <w:color w:val="000000"/>
          <w:sz w:val="20"/>
          <w:szCs w:val="20"/>
          <w:bdr w:val="none" w:sz="0" w:space="0" w:color="auto" w:frame="1"/>
        </w:rPr>
        <w:t xml:space="preserve"> til 4,87</w:t>
      </w:r>
      <w:r w:rsidR="009E1CCE" w:rsidRPr="00833F75">
        <w:rPr>
          <w:rFonts w:ascii="Calibri" w:hAnsi="Calibri" w:cs="Calibri"/>
          <w:color w:val="000000"/>
          <w:sz w:val="20"/>
          <w:szCs w:val="20"/>
          <w:bdr w:val="none" w:sz="0" w:space="0" w:color="auto" w:frame="1"/>
        </w:rPr>
        <w:t>% og dermed miste sin majoritet og posisjon i eiendomsselskapet.</w:t>
      </w:r>
    </w:p>
    <w:p w:rsidR="004C268D" w:rsidRPr="00833F75" w:rsidRDefault="004C268D" w:rsidP="004C268D">
      <w:pPr>
        <w:pStyle w:val="NormalWeb"/>
        <w:shd w:val="clear" w:color="auto" w:fill="FFFFFF"/>
        <w:spacing w:before="0" w:after="0"/>
        <w:textAlignment w:val="baseline"/>
        <w:rPr>
          <w:rFonts w:ascii="inherit" w:hAnsi="inherit" w:cs="Calibri"/>
          <w:color w:val="000000"/>
          <w:sz w:val="20"/>
          <w:szCs w:val="20"/>
        </w:rPr>
      </w:pPr>
      <w:r w:rsidRPr="00833F75">
        <w:rPr>
          <w:rFonts w:ascii="Calibri" w:hAnsi="Calibri" w:cs="Calibri"/>
          <w:color w:val="000000"/>
          <w:sz w:val="20"/>
          <w:szCs w:val="20"/>
          <w:bdr w:val="none" w:sz="0" w:space="0" w:color="auto" w:frame="1"/>
        </w:rPr>
        <w:t>Samtidig ønsker DNT to nye vedtekter i Bergens Traverbane AS - den ene er at selskapet aldri skal betale ut utbytte til sine aksjonærer, den andre at dersom Bergen Travpark blir solgt en gang i fremtiden så skal det bygges en ny travbane i regionen før eventuelle midler kan overføres til andre formål. Disse to vedtektene er i utgangspunktet gull verdt for travsporten i Vest da de sikrer trav i regionen for evig og alltid samtidig som vi unngår å komme i situasjonen Bjerke opplever der bit for bit av anlegget har blitt solgt for å dekke inn galopperende underskudd i andre deler av Trav-Norge.</w:t>
      </w:r>
    </w:p>
    <w:p w:rsidR="009E1CCE" w:rsidRPr="00833F75" w:rsidRDefault="004C268D" w:rsidP="004C268D">
      <w:pPr>
        <w:pStyle w:val="NormalWeb"/>
        <w:shd w:val="clear" w:color="auto" w:fill="FFFFFF"/>
        <w:spacing w:before="0" w:after="0"/>
        <w:textAlignment w:val="baseline"/>
        <w:rPr>
          <w:rFonts w:ascii="Calibri" w:hAnsi="Calibri" w:cs="Calibri"/>
          <w:color w:val="000000"/>
          <w:sz w:val="20"/>
          <w:szCs w:val="20"/>
          <w:bdr w:val="none" w:sz="0" w:space="0" w:color="auto" w:frame="1"/>
        </w:rPr>
      </w:pPr>
      <w:r w:rsidRPr="00833F75">
        <w:rPr>
          <w:rFonts w:ascii="Calibri" w:hAnsi="Calibri" w:cs="Calibri"/>
          <w:color w:val="000000"/>
          <w:sz w:val="20"/>
          <w:szCs w:val="20"/>
          <w:bdr w:val="none" w:sz="0" w:space="0" w:color="auto" w:frame="1"/>
        </w:rPr>
        <w:t>For å gjennomføre en slik emisjon må det kalles inn til ekstraordinær generalforsamling</w:t>
      </w:r>
      <w:r w:rsidR="009E1CCE" w:rsidRPr="00833F75">
        <w:rPr>
          <w:rFonts w:ascii="Calibri" w:hAnsi="Calibri" w:cs="Calibri"/>
          <w:color w:val="000000"/>
          <w:sz w:val="20"/>
          <w:szCs w:val="20"/>
          <w:bdr w:val="none" w:sz="0" w:space="0" w:color="auto" w:frame="1"/>
        </w:rPr>
        <w:t xml:space="preserve"> i Bergens Traverbane AS</w:t>
      </w:r>
      <w:r w:rsidRPr="00833F75">
        <w:rPr>
          <w:rFonts w:ascii="Calibri" w:hAnsi="Calibri" w:cs="Calibri"/>
          <w:color w:val="000000"/>
          <w:sz w:val="20"/>
          <w:szCs w:val="20"/>
          <w:bdr w:val="none" w:sz="0" w:space="0" w:color="auto" w:frame="1"/>
        </w:rPr>
        <w:t xml:space="preserve"> der emisjonen må godtas med 2/3 flertall.</w:t>
      </w:r>
      <w:r w:rsidR="00011608" w:rsidRPr="00833F75">
        <w:rPr>
          <w:rFonts w:ascii="Calibri" w:hAnsi="Calibri" w:cs="Calibri"/>
          <w:color w:val="000000"/>
          <w:sz w:val="20"/>
          <w:szCs w:val="20"/>
          <w:bdr w:val="none" w:sz="0" w:space="0" w:color="auto" w:frame="1"/>
        </w:rPr>
        <w:t xml:space="preserve"> I praksis er det da BOT som avgjør om emisjonen blir en realitet eller ikke.</w:t>
      </w:r>
      <w:r w:rsidRPr="00833F75">
        <w:rPr>
          <w:rFonts w:ascii="Calibri" w:hAnsi="Calibri" w:cs="Calibri"/>
          <w:color w:val="000000"/>
          <w:sz w:val="20"/>
          <w:szCs w:val="20"/>
          <w:bdr w:val="none" w:sz="0" w:space="0" w:color="auto" w:frame="1"/>
        </w:rPr>
        <w:t xml:space="preserve"> Hva vedtektsendringene angår kreves </w:t>
      </w:r>
      <w:proofErr w:type="gramStart"/>
      <w:r w:rsidRPr="00833F75">
        <w:rPr>
          <w:rFonts w:ascii="Calibri" w:hAnsi="Calibri" w:cs="Calibri"/>
          <w:color w:val="000000"/>
          <w:sz w:val="20"/>
          <w:szCs w:val="20"/>
          <w:bdr w:val="none" w:sz="0" w:space="0" w:color="auto" w:frame="1"/>
        </w:rPr>
        <w:t>100%</w:t>
      </w:r>
      <w:proofErr w:type="gramEnd"/>
      <w:r w:rsidRPr="00833F75">
        <w:rPr>
          <w:rFonts w:ascii="Calibri" w:hAnsi="Calibri" w:cs="Calibri"/>
          <w:color w:val="000000"/>
          <w:sz w:val="20"/>
          <w:szCs w:val="20"/>
          <w:bdr w:val="none" w:sz="0" w:space="0" w:color="auto" w:frame="1"/>
        </w:rPr>
        <w:t xml:space="preserve"> flertall for at disse skal bli gyldige. Det er således ene og alene aksjonærene i eiendomsselskapet som avgjør hvordan denne saken ender.</w:t>
      </w:r>
      <w:r w:rsidR="00011608" w:rsidRPr="00833F75">
        <w:rPr>
          <w:rFonts w:ascii="Calibri" w:hAnsi="Calibri" w:cs="Calibri"/>
          <w:color w:val="000000"/>
          <w:sz w:val="20"/>
          <w:szCs w:val="20"/>
          <w:bdr w:val="none" w:sz="0" w:space="0" w:color="auto" w:frame="1"/>
        </w:rPr>
        <w:br/>
        <w:t>DNT har et ønske om å få avgjort denne saken allerede før årsskiftet og det vil bli ekstraordinær generalforsamli</w:t>
      </w:r>
      <w:r w:rsidR="00794149" w:rsidRPr="00833F75">
        <w:rPr>
          <w:rFonts w:ascii="Calibri" w:hAnsi="Calibri" w:cs="Calibri"/>
          <w:color w:val="000000"/>
          <w:sz w:val="20"/>
          <w:szCs w:val="20"/>
          <w:bdr w:val="none" w:sz="0" w:space="0" w:color="auto" w:frame="1"/>
        </w:rPr>
        <w:t>ng i eiendom medio d</w:t>
      </w:r>
      <w:r w:rsidR="00011608" w:rsidRPr="00833F75">
        <w:rPr>
          <w:rFonts w:ascii="Calibri" w:hAnsi="Calibri" w:cs="Calibri"/>
          <w:color w:val="000000"/>
          <w:sz w:val="20"/>
          <w:szCs w:val="20"/>
          <w:bdr w:val="none" w:sz="0" w:space="0" w:color="auto" w:frame="1"/>
        </w:rPr>
        <w:t>esember.</w:t>
      </w:r>
      <w:r w:rsidR="005C2BDD" w:rsidRPr="00833F75">
        <w:rPr>
          <w:rFonts w:ascii="Calibri" w:hAnsi="Calibri" w:cs="Calibri"/>
          <w:color w:val="000000"/>
          <w:sz w:val="20"/>
          <w:szCs w:val="20"/>
          <w:bdr w:val="none" w:sz="0" w:space="0" w:color="auto" w:frame="1"/>
        </w:rPr>
        <w:t xml:space="preserve"> </w:t>
      </w:r>
    </w:p>
    <w:p w:rsidR="005C2BDD" w:rsidRPr="00833F75" w:rsidRDefault="005C2BDD" w:rsidP="005C2BDD">
      <w:pPr>
        <w:pStyle w:val="NormalWeb"/>
        <w:shd w:val="clear" w:color="auto" w:fill="FFFFFF"/>
        <w:spacing w:before="0" w:after="0"/>
        <w:textAlignment w:val="baseline"/>
        <w:rPr>
          <w:rFonts w:asciiTheme="minorHAnsi" w:hAnsiTheme="minorHAnsi" w:cstheme="minorHAnsi"/>
          <w:i/>
          <w:sz w:val="22"/>
          <w:szCs w:val="22"/>
          <w:bdr w:val="none" w:sz="0" w:space="0" w:color="auto" w:frame="1"/>
        </w:rPr>
      </w:pPr>
      <w:r w:rsidRPr="00833F75">
        <w:rPr>
          <w:rFonts w:ascii="Calibri" w:hAnsi="Calibri" w:cs="Calibri"/>
          <w:color w:val="000000"/>
          <w:sz w:val="20"/>
          <w:szCs w:val="20"/>
          <w:bdr w:val="none" w:sz="0" w:space="0" w:color="auto" w:frame="1"/>
        </w:rPr>
        <w:t>Konklusjonen fra styret i BOT er; vi ser ingen annen løsning på situasjonen og har enstemmig vedtatt at emisjonen må gjennomføres for å sikre videre drift på Bergen Travpark</w:t>
      </w:r>
      <w:r w:rsidR="00794149" w:rsidRPr="00833F75">
        <w:rPr>
          <w:rFonts w:ascii="Calibri" w:hAnsi="Calibri" w:cs="Calibri"/>
          <w:color w:val="000000"/>
          <w:sz w:val="20"/>
          <w:szCs w:val="20"/>
          <w:bdr w:val="none" w:sz="0" w:space="0" w:color="auto" w:frame="1"/>
        </w:rPr>
        <w:t xml:space="preserve">, og således støtter </w:t>
      </w:r>
      <w:proofErr w:type="spellStart"/>
      <w:r w:rsidR="00794149" w:rsidRPr="00833F75">
        <w:rPr>
          <w:rFonts w:ascii="Calibri" w:hAnsi="Calibri" w:cs="Calibri"/>
          <w:color w:val="000000"/>
          <w:sz w:val="20"/>
          <w:szCs w:val="20"/>
          <w:bdr w:val="none" w:sz="0" w:space="0" w:color="auto" w:frame="1"/>
        </w:rPr>
        <w:t>DNT’s</w:t>
      </w:r>
      <w:proofErr w:type="spellEnd"/>
      <w:r w:rsidR="00794149" w:rsidRPr="00833F75">
        <w:rPr>
          <w:rFonts w:ascii="Calibri" w:hAnsi="Calibri" w:cs="Calibri"/>
          <w:color w:val="000000"/>
          <w:sz w:val="20"/>
          <w:szCs w:val="20"/>
          <w:bdr w:val="none" w:sz="0" w:space="0" w:color="auto" w:frame="1"/>
        </w:rPr>
        <w:t xml:space="preserve"> forslag.</w:t>
      </w:r>
      <w:r w:rsidRPr="00833F75">
        <w:rPr>
          <w:rFonts w:ascii="Calibri" w:hAnsi="Calibri" w:cs="Calibri"/>
          <w:color w:val="000000"/>
          <w:sz w:val="20"/>
          <w:szCs w:val="20"/>
          <w:bdr w:val="none" w:sz="0" w:space="0" w:color="auto" w:frame="1"/>
        </w:rPr>
        <w:br/>
      </w:r>
      <w:r w:rsidR="00833F75">
        <w:rPr>
          <w:rFonts w:asciiTheme="minorHAnsi" w:hAnsiTheme="minorHAnsi" w:cstheme="minorHAnsi"/>
          <w:i/>
          <w:sz w:val="22"/>
          <w:szCs w:val="22"/>
          <w:bdr w:val="none" w:sz="0" w:space="0" w:color="auto" w:frame="1"/>
        </w:rPr>
        <w:br/>
      </w:r>
    </w:p>
    <w:p w:rsidR="00833F75" w:rsidRPr="00833F75" w:rsidRDefault="00833F75" w:rsidP="00833F75">
      <w:pPr>
        <w:pStyle w:val="NormalWeb"/>
        <w:shd w:val="clear" w:color="auto" w:fill="FFFFFF"/>
        <w:spacing w:before="120" w:beforeAutospacing="0" w:after="120" w:afterAutospacing="0"/>
        <w:rPr>
          <w:rFonts w:ascii="Calibri" w:hAnsi="Calibri" w:cs="Calibri"/>
          <w:i/>
          <w:sz w:val="20"/>
          <w:szCs w:val="20"/>
        </w:rPr>
      </w:pPr>
      <w:r w:rsidRPr="00833F75">
        <w:rPr>
          <w:rFonts w:ascii="Calibri" w:hAnsi="Calibri" w:cs="Calibri"/>
          <w:i/>
          <w:sz w:val="20"/>
          <w:szCs w:val="20"/>
        </w:rPr>
        <w:t>Aksjeemisjon innebærer at </w:t>
      </w:r>
      <w:hyperlink r:id="rId5" w:tooltip="Aksjekapital" w:history="1">
        <w:r w:rsidRPr="00833F75">
          <w:rPr>
            <w:rStyle w:val="Hyperkobling"/>
            <w:rFonts w:ascii="Calibri" w:hAnsi="Calibri" w:cs="Calibri"/>
            <w:i/>
            <w:color w:val="auto"/>
            <w:sz w:val="20"/>
            <w:szCs w:val="20"/>
            <w:u w:val="none"/>
          </w:rPr>
          <w:t>aksjekapitalen</w:t>
        </w:r>
      </w:hyperlink>
      <w:r w:rsidRPr="00833F75">
        <w:rPr>
          <w:rFonts w:ascii="Calibri" w:hAnsi="Calibri" w:cs="Calibri"/>
          <w:i/>
          <w:sz w:val="20"/>
          <w:szCs w:val="20"/>
        </w:rPr>
        <w:t> i et </w:t>
      </w:r>
      <w:hyperlink r:id="rId6" w:tooltip="Aksjeselskap" w:history="1">
        <w:r w:rsidRPr="00833F75">
          <w:rPr>
            <w:rStyle w:val="Hyperkobling"/>
            <w:rFonts w:ascii="Calibri" w:hAnsi="Calibri" w:cs="Calibri"/>
            <w:i/>
            <w:color w:val="auto"/>
            <w:sz w:val="20"/>
            <w:szCs w:val="20"/>
            <w:u w:val="none"/>
          </w:rPr>
          <w:t>aksjeselskap</w:t>
        </w:r>
      </w:hyperlink>
      <w:r w:rsidRPr="00833F75">
        <w:rPr>
          <w:rFonts w:ascii="Calibri" w:hAnsi="Calibri" w:cs="Calibri"/>
          <w:i/>
          <w:sz w:val="20"/>
          <w:szCs w:val="20"/>
        </w:rPr>
        <w:t> eller allmennaksjeselskap blir forhøyet. Dette skjer normalt ved utstedelse av nye </w:t>
      </w:r>
      <w:hyperlink r:id="rId7" w:tooltip="Aksje" w:history="1">
        <w:r w:rsidRPr="00833F75">
          <w:rPr>
            <w:rStyle w:val="Hyperkobling"/>
            <w:rFonts w:ascii="Calibri" w:hAnsi="Calibri" w:cs="Calibri"/>
            <w:i/>
            <w:color w:val="auto"/>
            <w:sz w:val="20"/>
            <w:szCs w:val="20"/>
            <w:u w:val="none"/>
          </w:rPr>
          <w:t>aksjer</w:t>
        </w:r>
      </w:hyperlink>
      <w:r w:rsidRPr="00833F75">
        <w:rPr>
          <w:rFonts w:ascii="Calibri" w:hAnsi="Calibri" w:cs="Calibri"/>
          <w:i/>
          <w:sz w:val="20"/>
          <w:szCs w:val="20"/>
        </w:rPr>
        <w:t> i selskapet</w:t>
      </w:r>
    </w:p>
    <w:p w:rsidR="00833F75" w:rsidRPr="00833F75" w:rsidRDefault="00833F75" w:rsidP="00833F75">
      <w:pPr>
        <w:pStyle w:val="NormalWeb"/>
        <w:shd w:val="clear" w:color="auto" w:fill="FFFFFF"/>
        <w:spacing w:before="120" w:beforeAutospacing="0" w:after="120" w:afterAutospacing="0"/>
        <w:rPr>
          <w:rFonts w:ascii="Calibri" w:hAnsi="Calibri" w:cs="Calibri"/>
          <w:i/>
          <w:sz w:val="20"/>
          <w:szCs w:val="20"/>
        </w:rPr>
      </w:pPr>
      <w:r w:rsidRPr="00833F75">
        <w:rPr>
          <w:rFonts w:ascii="Calibri" w:hAnsi="Calibri" w:cs="Calibri"/>
          <w:i/>
          <w:sz w:val="20"/>
          <w:szCs w:val="20"/>
        </w:rPr>
        <w:t>Ifølge </w:t>
      </w:r>
      <w:hyperlink r:id="rId8" w:tooltip="Statistisk sentralbyrå" w:history="1">
        <w:r w:rsidRPr="00833F75">
          <w:rPr>
            <w:rStyle w:val="Hyperkobling"/>
            <w:rFonts w:ascii="Calibri" w:hAnsi="Calibri" w:cs="Calibri"/>
            <w:i/>
            <w:color w:val="auto"/>
            <w:sz w:val="20"/>
            <w:szCs w:val="20"/>
            <w:u w:val="none"/>
          </w:rPr>
          <w:t>Statistisk sentralbyrås</w:t>
        </w:r>
      </w:hyperlink>
      <w:r w:rsidRPr="00833F75">
        <w:rPr>
          <w:rFonts w:ascii="Calibri" w:hAnsi="Calibri" w:cs="Calibri"/>
          <w:i/>
          <w:sz w:val="20"/>
          <w:szCs w:val="20"/>
        </w:rPr>
        <w:t> definisjon omfatter aksjeemisjoner både nytegninger av aksjer, fondsemisjoner og konvertering av gjeld til aksjekapital i </w:t>
      </w:r>
      <w:hyperlink r:id="rId9" w:tooltip="Aksjeselskaper" w:history="1">
        <w:r w:rsidRPr="00833F75">
          <w:rPr>
            <w:rStyle w:val="Hyperkobling"/>
            <w:rFonts w:ascii="Calibri" w:hAnsi="Calibri" w:cs="Calibri"/>
            <w:i/>
            <w:color w:val="auto"/>
            <w:sz w:val="20"/>
            <w:szCs w:val="20"/>
            <w:u w:val="none"/>
          </w:rPr>
          <w:t>aksjeselskaper</w:t>
        </w:r>
      </w:hyperlink>
      <w:r w:rsidRPr="00833F75">
        <w:rPr>
          <w:rFonts w:ascii="Calibri" w:hAnsi="Calibri" w:cs="Calibri"/>
          <w:i/>
          <w:sz w:val="20"/>
          <w:szCs w:val="20"/>
        </w:rPr>
        <w:t> (AS) og </w:t>
      </w:r>
      <w:proofErr w:type="spellStart"/>
      <w:r w:rsidRPr="00833F75">
        <w:rPr>
          <w:rFonts w:ascii="Calibri" w:hAnsi="Calibri" w:cs="Calibri"/>
          <w:i/>
          <w:sz w:val="20"/>
          <w:szCs w:val="20"/>
        </w:rPr>
        <w:fldChar w:fldCharType="begin"/>
      </w:r>
      <w:r w:rsidRPr="00833F75">
        <w:rPr>
          <w:rFonts w:ascii="Calibri" w:hAnsi="Calibri" w:cs="Calibri"/>
          <w:i/>
          <w:sz w:val="20"/>
          <w:szCs w:val="20"/>
        </w:rPr>
        <w:instrText xml:space="preserve"> HYPERLINK "https://no.wikipedia.org/wiki/Allmennaksjeselskap" \o "Allmennaksjeselskap" </w:instrText>
      </w:r>
      <w:r w:rsidRPr="00833F75">
        <w:rPr>
          <w:rFonts w:ascii="Calibri" w:hAnsi="Calibri" w:cs="Calibri"/>
          <w:i/>
          <w:sz w:val="20"/>
          <w:szCs w:val="20"/>
        </w:rPr>
        <w:fldChar w:fldCharType="separate"/>
      </w:r>
      <w:r w:rsidRPr="00833F75">
        <w:rPr>
          <w:rStyle w:val="Hyperkobling"/>
          <w:rFonts w:ascii="Calibri" w:hAnsi="Calibri" w:cs="Calibri"/>
          <w:i/>
          <w:color w:val="auto"/>
          <w:sz w:val="20"/>
          <w:szCs w:val="20"/>
          <w:u w:val="none"/>
        </w:rPr>
        <w:t>allmennaksjeselskaper</w:t>
      </w:r>
      <w:proofErr w:type="spellEnd"/>
      <w:r w:rsidRPr="00833F75">
        <w:rPr>
          <w:rFonts w:ascii="Calibri" w:hAnsi="Calibri" w:cs="Calibri"/>
          <w:i/>
          <w:sz w:val="20"/>
          <w:szCs w:val="20"/>
        </w:rPr>
        <w:fldChar w:fldCharType="end"/>
      </w:r>
      <w:r w:rsidRPr="00833F75">
        <w:rPr>
          <w:rFonts w:ascii="Calibri" w:hAnsi="Calibri" w:cs="Calibri"/>
          <w:i/>
          <w:sz w:val="20"/>
          <w:szCs w:val="20"/>
        </w:rPr>
        <w:t> (ASA) og for øvrig alle aktiviteter som resulterer i utstedelse av nye aksjer.</w:t>
      </w:r>
      <w:hyperlink r:id="rId10" w:anchor="cite_note-1" w:history="1">
        <w:r w:rsidRPr="00833F75">
          <w:rPr>
            <w:rStyle w:val="Hyperkobling"/>
            <w:rFonts w:ascii="Calibri" w:hAnsi="Calibri" w:cs="Calibri"/>
            <w:i/>
            <w:color w:val="auto"/>
            <w:sz w:val="20"/>
            <w:szCs w:val="20"/>
            <w:u w:val="none"/>
            <w:vertAlign w:val="superscript"/>
          </w:rPr>
          <w:t>[1]</w:t>
        </w:r>
      </w:hyperlink>
    </w:p>
    <w:p w:rsidR="00833F75" w:rsidRPr="00833F75" w:rsidRDefault="00833F75" w:rsidP="00833F75">
      <w:pPr>
        <w:pStyle w:val="NormalWeb"/>
        <w:shd w:val="clear" w:color="auto" w:fill="FFFFFF"/>
        <w:spacing w:before="120" w:beforeAutospacing="0" w:after="120" w:afterAutospacing="0"/>
        <w:rPr>
          <w:rFonts w:ascii="Calibri" w:hAnsi="Calibri" w:cs="Calibri"/>
          <w:i/>
          <w:sz w:val="20"/>
          <w:szCs w:val="20"/>
        </w:rPr>
      </w:pPr>
      <w:r w:rsidRPr="00833F75">
        <w:rPr>
          <w:rFonts w:ascii="Calibri" w:hAnsi="Calibri" w:cs="Calibri"/>
          <w:i/>
          <w:sz w:val="20"/>
          <w:szCs w:val="20"/>
        </w:rPr>
        <w:t>Emisjoner der kun utvalgte investorer får tilbud om å delta, kalles </w:t>
      </w:r>
      <w:r w:rsidRPr="00833F75">
        <w:rPr>
          <w:rFonts w:ascii="Calibri" w:hAnsi="Calibri" w:cs="Calibri"/>
          <w:i/>
          <w:iCs/>
          <w:sz w:val="20"/>
          <w:szCs w:val="20"/>
        </w:rPr>
        <w:t>rettede emisjoner</w:t>
      </w:r>
      <w:r w:rsidRPr="00833F75">
        <w:rPr>
          <w:rFonts w:ascii="Calibri" w:hAnsi="Calibri" w:cs="Calibri"/>
          <w:i/>
          <w:sz w:val="20"/>
          <w:szCs w:val="20"/>
        </w:rPr>
        <w:t>.</w:t>
      </w:r>
    </w:p>
    <w:bookmarkEnd w:id="0"/>
    <w:p w:rsidR="00833F75" w:rsidRPr="00833F75" w:rsidRDefault="00833F75" w:rsidP="005C2BDD">
      <w:pPr>
        <w:pStyle w:val="NormalWeb"/>
        <w:shd w:val="clear" w:color="auto" w:fill="FFFFFF"/>
        <w:spacing w:before="0" w:after="0"/>
        <w:textAlignment w:val="baseline"/>
        <w:rPr>
          <w:rFonts w:ascii="Calibri" w:hAnsi="Calibri" w:cs="Calibri"/>
          <w:i/>
          <w:sz w:val="20"/>
          <w:szCs w:val="20"/>
          <w:bdr w:val="none" w:sz="0" w:space="0" w:color="auto" w:frame="1"/>
        </w:rPr>
      </w:pPr>
    </w:p>
    <w:sectPr w:rsidR="00833F75" w:rsidRPr="00833F75" w:rsidSect="00794149">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1DB"/>
    <w:rsid w:val="00011608"/>
    <w:rsid w:val="001701DB"/>
    <w:rsid w:val="004C268D"/>
    <w:rsid w:val="005C2BDD"/>
    <w:rsid w:val="00794149"/>
    <w:rsid w:val="00825933"/>
    <w:rsid w:val="00833F75"/>
    <w:rsid w:val="009E1CCE"/>
    <w:rsid w:val="00C703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1701D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833F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1701D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833F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457772">
      <w:bodyDiv w:val="1"/>
      <w:marLeft w:val="0"/>
      <w:marRight w:val="0"/>
      <w:marTop w:val="0"/>
      <w:marBottom w:val="0"/>
      <w:divBdr>
        <w:top w:val="none" w:sz="0" w:space="0" w:color="auto"/>
        <w:left w:val="none" w:sz="0" w:space="0" w:color="auto"/>
        <w:bottom w:val="none" w:sz="0" w:space="0" w:color="auto"/>
        <w:right w:val="none" w:sz="0" w:space="0" w:color="auto"/>
      </w:divBdr>
      <w:divsChild>
        <w:div w:id="633294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6133825">
              <w:marLeft w:val="0"/>
              <w:marRight w:val="0"/>
              <w:marTop w:val="0"/>
              <w:marBottom w:val="0"/>
              <w:divBdr>
                <w:top w:val="none" w:sz="0" w:space="0" w:color="auto"/>
                <w:left w:val="none" w:sz="0" w:space="0" w:color="auto"/>
                <w:bottom w:val="none" w:sz="0" w:space="0" w:color="auto"/>
                <w:right w:val="none" w:sz="0" w:space="0" w:color="auto"/>
              </w:divBdr>
              <w:divsChild>
                <w:div w:id="1266964013">
                  <w:marLeft w:val="0"/>
                  <w:marRight w:val="0"/>
                  <w:marTop w:val="0"/>
                  <w:marBottom w:val="0"/>
                  <w:divBdr>
                    <w:top w:val="none" w:sz="0" w:space="0" w:color="auto"/>
                    <w:left w:val="none" w:sz="0" w:space="0" w:color="auto"/>
                    <w:bottom w:val="none" w:sz="0" w:space="0" w:color="auto"/>
                    <w:right w:val="none" w:sz="0" w:space="0" w:color="auto"/>
                  </w:divBdr>
                  <w:divsChild>
                    <w:div w:id="15306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144236">
      <w:bodyDiv w:val="1"/>
      <w:marLeft w:val="0"/>
      <w:marRight w:val="0"/>
      <w:marTop w:val="0"/>
      <w:marBottom w:val="0"/>
      <w:divBdr>
        <w:top w:val="none" w:sz="0" w:space="0" w:color="auto"/>
        <w:left w:val="none" w:sz="0" w:space="0" w:color="auto"/>
        <w:bottom w:val="none" w:sz="0" w:space="0" w:color="auto"/>
        <w:right w:val="none" w:sz="0" w:space="0" w:color="auto"/>
      </w:divBdr>
      <w:divsChild>
        <w:div w:id="1391420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062993">
              <w:marLeft w:val="0"/>
              <w:marRight w:val="0"/>
              <w:marTop w:val="0"/>
              <w:marBottom w:val="0"/>
              <w:divBdr>
                <w:top w:val="none" w:sz="0" w:space="0" w:color="auto"/>
                <w:left w:val="none" w:sz="0" w:space="0" w:color="auto"/>
                <w:bottom w:val="none" w:sz="0" w:space="0" w:color="auto"/>
                <w:right w:val="none" w:sz="0" w:space="0" w:color="auto"/>
              </w:divBdr>
              <w:divsChild>
                <w:div w:id="293757160">
                  <w:marLeft w:val="0"/>
                  <w:marRight w:val="0"/>
                  <w:marTop w:val="0"/>
                  <w:marBottom w:val="0"/>
                  <w:divBdr>
                    <w:top w:val="none" w:sz="0" w:space="0" w:color="auto"/>
                    <w:left w:val="none" w:sz="0" w:space="0" w:color="auto"/>
                    <w:bottom w:val="none" w:sz="0" w:space="0" w:color="auto"/>
                    <w:right w:val="none" w:sz="0" w:space="0" w:color="auto"/>
                  </w:divBdr>
                  <w:divsChild>
                    <w:div w:id="2739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wikipedia.org/wiki/Statistisk_sentralbyr%C3%A5" TargetMode="External"/><Relationship Id="rId3" Type="http://schemas.openxmlformats.org/officeDocument/2006/relationships/settings" Target="settings.xml"/><Relationship Id="rId7" Type="http://schemas.openxmlformats.org/officeDocument/2006/relationships/hyperlink" Target="https://no.wikipedia.org/wiki/Aksj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o.wikipedia.org/wiki/Aksjeselskap" TargetMode="External"/><Relationship Id="rId11" Type="http://schemas.openxmlformats.org/officeDocument/2006/relationships/fontTable" Target="fontTable.xml"/><Relationship Id="rId5" Type="http://schemas.openxmlformats.org/officeDocument/2006/relationships/hyperlink" Target="https://no.wikipedia.org/wiki/Aksjekapital" TargetMode="External"/><Relationship Id="rId10" Type="http://schemas.openxmlformats.org/officeDocument/2006/relationships/hyperlink" Target="https://no.wikipedia.org/wiki/Emisjon_(finans)" TargetMode="External"/><Relationship Id="rId4" Type="http://schemas.openxmlformats.org/officeDocument/2006/relationships/webSettings" Target="webSettings.xml"/><Relationship Id="rId9" Type="http://schemas.openxmlformats.org/officeDocument/2006/relationships/hyperlink" Target="https://no.wikipedia.org/wiki/Aksjeselskap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721</Words>
  <Characters>3826</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2</cp:revision>
  <dcterms:created xsi:type="dcterms:W3CDTF">2017-11-11T14:54:00Z</dcterms:created>
  <dcterms:modified xsi:type="dcterms:W3CDTF">2017-11-11T16:04:00Z</dcterms:modified>
</cp:coreProperties>
</file>