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C1" w:rsidRDefault="00414B8B">
      <w:r w:rsidRPr="00414B8B">
        <w:t>Hodnotenie účinkov zníženia koncentrácie alkoholu v krvi pre vodičov na úroveň dopravných nehôd a spotreby alkoholu</w:t>
      </w:r>
    </w:p>
    <w:p w:rsidR="00414B8B" w:rsidRDefault="00414B8B" w:rsidP="00414B8B">
      <w:r w:rsidRPr="00414B8B">
        <w:t>Doc.</w:t>
      </w:r>
      <w:proofErr w:type="spellStart"/>
      <w:r w:rsidRPr="00414B8B">
        <w:rPr>
          <w:lang w:val="en-US"/>
        </w:rPr>
        <w:t>PhDr</w:t>
      </w:r>
      <w:proofErr w:type="spellEnd"/>
      <w:r w:rsidRPr="00414B8B">
        <w:rPr>
          <w:lang w:val="en-US"/>
        </w:rPr>
        <w:t xml:space="preserve">. </w:t>
      </w:r>
      <w:proofErr w:type="spellStart"/>
      <w:r w:rsidRPr="00414B8B">
        <w:rPr>
          <w:lang w:val="en-US"/>
        </w:rPr>
        <w:t>Miloš</w:t>
      </w:r>
      <w:proofErr w:type="spellEnd"/>
      <w:r w:rsidRPr="00414B8B">
        <w:rPr>
          <w:lang w:val="en-US"/>
        </w:rPr>
        <w:t xml:space="preserve"> </w:t>
      </w:r>
      <w:proofErr w:type="spellStart"/>
      <w:r w:rsidRPr="00414B8B">
        <w:rPr>
          <w:lang w:val="en-US"/>
        </w:rPr>
        <w:t>Šlepecký</w:t>
      </w:r>
      <w:proofErr w:type="spellEnd"/>
      <w:r w:rsidRPr="00414B8B">
        <w:rPr>
          <w:lang w:val="en-US"/>
        </w:rPr>
        <w:t xml:space="preserve">, </w:t>
      </w:r>
      <w:r w:rsidRPr="00414B8B">
        <w:t>PhD.</w:t>
      </w:r>
      <w:r>
        <w:rPr>
          <w:lang w:val="cs-CZ"/>
        </w:rPr>
        <w:t xml:space="preserve">, </w:t>
      </w:r>
      <w:proofErr w:type="spellStart"/>
      <w:r w:rsidRPr="00414B8B">
        <w:rPr>
          <w:lang w:val="en-US"/>
        </w:rPr>
        <w:t>PhDr</w:t>
      </w:r>
      <w:proofErr w:type="spellEnd"/>
      <w:r w:rsidRPr="00414B8B">
        <w:rPr>
          <w:lang w:val="en-US"/>
        </w:rPr>
        <w:t xml:space="preserve">. Zdenka </w:t>
      </w:r>
      <w:proofErr w:type="spellStart"/>
      <w:r w:rsidRPr="00414B8B">
        <w:rPr>
          <w:lang w:val="en-US"/>
        </w:rPr>
        <w:t>Kubišová</w:t>
      </w:r>
      <w:proofErr w:type="spellEnd"/>
      <w:r>
        <w:rPr>
          <w:lang w:val="cs-CZ"/>
        </w:rPr>
        <w:t xml:space="preserve">, </w:t>
      </w:r>
      <w:r w:rsidRPr="00414B8B">
        <w:rPr>
          <w:lang w:val="en-US"/>
        </w:rPr>
        <w:t xml:space="preserve">Mgr. Andrea </w:t>
      </w:r>
      <w:proofErr w:type="spellStart"/>
      <w:r w:rsidRPr="00414B8B">
        <w:rPr>
          <w:lang w:val="en-US"/>
        </w:rPr>
        <w:t>Hriadelská</w:t>
      </w:r>
      <w:proofErr w:type="spellEnd"/>
      <w:r>
        <w:rPr>
          <w:lang w:val="cs-CZ"/>
        </w:rPr>
        <w:t xml:space="preserve">, </w:t>
      </w:r>
      <w:r w:rsidRPr="00414B8B">
        <w:t xml:space="preserve">PhDr. Antónia </w:t>
      </w:r>
      <w:proofErr w:type="spellStart"/>
      <w:r w:rsidRPr="00414B8B">
        <w:t>Kotianová</w:t>
      </w:r>
      <w:proofErr w:type="spellEnd"/>
    </w:p>
    <w:p w:rsidR="009D3031" w:rsidRDefault="00414B8B" w:rsidP="00414B8B">
      <w:r w:rsidRPr="00414B8B">
        <w:t xml:space="preserve">Vedenie vozidla pod </w:t>
      </w:r>
      <w:r w:rsidR="009137FD" w:rsidRPr="00414B8B">
        <w:t xml:space="preserve"> vplyvom alkoholu je dôležitým rizikovým faktorom pri nehodách </w:t>
      </w:r>
      <w:r w:rsidRPr="00414B8B">
        <w:t>v cestnej premávke</w:t>
      </w:r>
      <w:r w:rsidR="00236297">
        <w:t xml:space="preserve"> a</w:t>
      </w:r>
      <w:r w:rsidR="009137FD" w:rsidRPr="00414B8B">
        <w:t xml:space="preserve"> celosv</w:t>
      </w:r>
      <w:r w:rsidRPr="00414B8B">
        <w:t>etovo spôsobuje</w:t>
      </w:r>
      <w:r w:rsidR="009137FD" w:rsidRPr="00414B8B">
        <w:t xml:space="preserve"> vysokú mieru úmrtnosti</w:t>
      </w:r>
      <w:r w:rsidRPr="00414B8B">
        <w:t>. Preto vlády jednotlivých štátov hľadajú spôsob ako tento faktor ovplyvniť.  Bežný</w:t>
      </w:r>
      <w:r w:rsidR="00C330DE">
        <w:t>m</w:t>
      </w:r>
      <w:r w:rsidRPr="00414B8B">
        <w:t xml:space="preserve"> spôsobom je z</w:t>
      </w:r>
      <w:r w:rsidR="009137FD" w:rsidRPr="00414B8B">
        <w:t>níženie povolenej miery alkoholu v</w:t>
      </w:r>
      <w:r w:rsidRPr="00414B8B">
        <w:t> </w:t>
      </w:r>
      <w:r w:rsidR="009137FD" w:rsidRPr="00414B8B">
        <w:t>krvi</w:t>
      </w:r>
      <w:r w:rsidRPr="00414B8B">
        <w:t>. Jestvujú viaceré dôkazy že v</w:t>
      </w:r>
      <w:r w:rsidR="009137FD" w:rsidRPr="00414B8B">
        <w:t>ýskyt smrteľných zranení sa zvyšuj</w:t>
      </w:r>
      <w:r w:rsidRPr="00414B8B">
        <w:t xml:space="preserve">e o 1,74 za každé 0,02% zvýšenia </w:t>
      </w:r>
      <w:r w:rsidR="00C330DE">
        <w:t xml:space="preserve">hladiny </w:t>
      </w:r>
      <w:r w:rsidRPr="00414B8B">
        <w:t xml:space="preserve">alkoholu v krvi a že sa </w:t>
      </w:r>
      <w:r w:rsidR="009137FD" w:rsidRPr="00414B8B">
        <w:t xml:space="preserve"> fre</w:t>
      </w:r>
      <w:r w:rsidRPr="00414B8B">
        <w:t xml:space="preserve">kvencia vážnych a smrteľných dopravných nehôd </w:t>
      </w:r>
      <w:r w:rsidR="009137FD" w:rsidRPr="00414B8B">
        <w:t xml:space="preserve"> znížila, keď krajina alebo oblasť z</w:t>
      </w:r>
      <w:r w:rsidRPr="00414B8B">
        <w:t xml:space="preserve">nížila zákonný limit hladiny alkoholu v krvi. </w:t>
      </w:r>
      <w:r>
        <w:t xml:space="preserve">Preto sa v Škótsku </w:t>
      </w:r>
      <w:r w:rsidRPr="00414B8B">
        <w:t xml:space="preserve"> dňa 5. decembra 2014 </w:t>
      </w:r>
      <w:r>
        <w:t>limit povolenej hladiny alkoholu v krvi</w:t>
      </w:r>
      <w:r w:rsidRPr="00414B8B">
        <w:t xml:space="preserve"> pre vodičov znížil z 0,08 g / dl na 0,05 g / dl.</w:t>
      </w:r>
      <w:r>
        <w:t xml:space="preserve"> </w:t>
      </w:r>
    </w:p>
    <w:p w:rsidR="00A6380D" w:rsidRDefault="00A6380D" w:rsidP="00A6380D">
      <w:r>
        <w:t xml:space="preserve">Vplyv tohto opatrenia skúmali  </w:t>
      </w:r>
      <w:proofErr w:type="spellStart"/>
      <w:r w:rsidRPr="00A6380D">
        <w:t>Houra</w:t>
      </w:r>
      <w:proofErr w:type="spellEnd"/>
      <w:r w:rsidRPr="00A6380D">
        <w:t xml:space="preserve"> </w:t>
      </w:r>
      <w:proofErr w:type="spellStart"/>
      <w:r w:rsidRPr="00A6380D">
        <w:t>Haghpanahan</w:t>
      </w:r>
      <w:proofErr w:type="spellEnd"/>
      <w:r w:rsidRPr="00A6380D">
        <w:t xml:space="preserve"> a kol. </w:t>
      </w:r>
      <w:r w:rsidR="00236297">
        <w:t xml:space="preserve">a </w:t>
      </w:r>
      <w:r>
        <w:t xml:space="preserve">  v časopise </w:t>
      </w:r>
      <w:proofErr w:type="spellStart"/>
      <w:r>
        <w:t>Lancet</w:t>
      </w:r>
      <w:proofErr w:type="spellEnd"/>
      <w:r>
        <w:t xml:space="preserve"> </w:t>
      </w:r>
      <w:r w:rsidRPr="00A6380D">
        <w:t xml:space="preserve"> </w:t>
      </w:r>
      <w:r w:rsidR="00236297">
        <w:t xml:space="preserve">publikovali </w:t>
      </w:r>
      <w:r w:rsidRPr="00A6380D">
        <w:t>štúdiu na základe údajov zo Škótska (intervenčnej skupiny)</w:t>
      </w:r>
      <w:r w:rsidR="00236297">
        <w:t>,</w:t>
      </w:r>
      <w:r w:rsidRPr="00A6380D">
        <w:t xml:space="preserve"> Anglicka a Walesu (kontrolnej skupiny) počas obdobia od 1. januára 2013 do 31. decembra 2016 na posúdenie </w:t>
      </w:r>
      <w:r w:rsidR="00C330DE">
        <w:t xml:space="preserve">vplyvu </w:t>
      </w:r>
      <w:r w:rsidRPr="00A6380D">
        <w:t>tejto zmeny na fr</w:t>
      </w:r>
      <w:r>
        <w:t xml:space="preserve">ekvenciu dopravných nehôd </w:t>
      </w:r>
      <w:r w:rsidRPr="00A6380D">
        <w:t>a spotreb</w:t>
      </w:r>
      <w:r w:rsidR="00C330DE">
        <w:t>u</w:t>
      </w:r>
      <w:bookmarkStart w:id="0" w:name="_GoBack"/>
      <w:bookmarkEnd w:id="0"/>
      <w:r w:rsidRPr="00A6380D">
        <w:t xml:space="preserve"> alkoholu.</w:t>
      </w:r>
      <w:r>
        <w:t xml:space="preserve"> </w:t>
      </w:r>
      <w:r w:rsidRPr="00A6380D">
        <w:t xml:space="preserve">Ich </w:t>
      </w:r>
      <w:r w:rsidR="00236297">
        <w:t>š</w:t>
      </w:r>
      <w:r>
        <w:t xml:space="preserve">túdia zistila, </w:t>
      </w:r>
      <w:r w:rsidRPr="00A6380D">
        <w:t xml:space="preserve"> že znížený limit </w:t>
      </w:r>
      <w:r>
        <w:t xml:space="preserve">alkoholu v krvi </w:t>
      </w:r>
      <w:r w:rsidRPr="00A6380D">
        <w:t>v Škót</w:t>
      </w:r>
      <w:r>
        <w:t xml:space="preserve">sku nebol spojený s poklesom dopravných nehôd, </w:t>
      </w:r>
      <w:r w:rsidRPr="00A6380D">
        <w:t>miera pomeru 1, 07, 95% CI 0,98 až 1,17, p = 0,10) a neznížil sa predaj alkoholu v obchodoch (predaj -0,3%, 95% CI -1, 7 až 1,1, p = 0,71)</w:t>
      </w:r>
      <w:r>
        <w:t xml:space="preserve">. </w:t>
      </w:r>
      <w:r w:rsidRPr="00A6380D">
        <w:t>Mierny, ale štatisticky významný pokles bol zaznamenaný pri predaji alkoholu v baroch a reštauráciách (predaj -0,7%, -0,8 až -0,5, p &lt;0,0001)</w:t>
      </w:r>
      <w:r>
        <w:t>.</w:t>
      </w:r>
    </w:p>
    <w:p w:rsidR="00A6380D" w:rsidRDefault="00A6380D" w:rsidP="00A6380D">
      <w:r>
        <w:t xml:space="preserve">Účinnosť zákonov znižujúcich hladinu alkoholu v krvi </w:t>
      </w:r>
      <w:r w:rsidRPr="00A6380D">
        <w:t xml:space="preserve"> je založená hlavne na  odstrašujúcom vplyve  sankci</w:t>
      </w:r>
      <w:r>
        <w:t>í a iných negatívnych dôsledkov</w:t>
      </w:r>
      <w:r w:rsidRPr="00A6380D">
        <w:t>, ktoré by mali odradiť ľudí od vedeni</w:t>
      </w:r>
      <w:r>
        <w:t>a vozidla pod vplyvom alkoholu. Je potrebné, aby účastníci cestnej premávky tieto zákony poznali a vedeli,</w:t>
      </w:r>
      <w:r w:rsidR="00236297">
        <w:t xml:space="preserve"> že</w:t>
      </w:r>
      <w:r>
        <w:t xml:space="preserve">  takéto jednanie je sankcionované, </w:t>
      </w:r>
      <w:r w:rsidRPr="00A6380D">
        <w:t xml:space="preserve">  ab</w:t>
      </w:r>
      <w:r>
        <w:t>y sa zmenili krátkodobé dôsledky</w:t>
      </w:r>
      <w:r w:rsidRPr="00A6380D">
        <w:t xml:space="preserve"> (</w:t>
      </w:r>
      <w:proofErr w:type="spellStart"/>
      <w:r w:rsidRPr="00A6380D">
        <w:t>tj</w:t>
      </w:r>
      <w:proofErr w:type="spellEnd"/>
      <w:r w:rsidRPr="00A6380D">
        <w:t xml:space="preserve"> vnímanie rizika a zmenu postojov k riadeniu pod vplyvom alkoholu), strednodobé </w:t>
      </w:r>
      <w:r>
        <w:t xml:space="preserve">dopady </w:t>
      </w:r>
      <w:r w:rsidRPr="00A6380D">
        <w:t>(</w:t>
      </w:r>
      <w:proofErr w:type="spellStart"/>
      <w:r w:rsidRPr="00A6380D">
        <w:t>tj</w:t>
      </w:r>
      <w:proofErr w:type="spellEnd"/>
      <w:r w:rsidRPr="00A6380D">
        <w:t xml:space="preserve"> stratégie prijaté na zamedzenie jazdy pod vplyvom alkoholu) a dlhodobé </w:t>
      </w:r>
      <w:r>
        <w:t xml:space="preserve"> dopady </w:t>
      </w:r>
      <w:r w:rsidRPr="00A6380D">
        <w:t>(</w:t>
      </w:r>
      <w:proofErr w:type="spellStart"/>
      <w:r w:rsidRPr="00A6380D">
        <w:t>tj</w:t>
      </w:r>
      <w:proofErr w:type="spellEnd"/>
      <w:r w:rsidRPr="00A6380D">
        <w:t xml:space="preserve">  nehodovosť).</w:t>
      </w:r>
    </w:p>
    <w:p w:rsidR="00A6380D" w:rsidRDefault="00927ACD" w:rsidP="00927ACD">
      <w:r w:rsidRPr="00927ACD">
        <w:t>Tento predpoklad však nemusí platiť, ak toto zastrašovanie ľudia vnímajú ako</w:t>
      </w:r>
      <w:r>
        <w:t xml:space="preserve"> nanútené nefér a obmedzujúce v podobe  vonkajšej  motivácie. </w:t>
      </w:r>
      <w:r w:rsidRPr="00927ACD">
        <w:t>Dôležitá by tu mala byť vnútorná motivácia vychádzajúc</w:t>
      </w:r>
      <w:r w:rsidR="00236297">
        <w:t>a</w:t>
      </w:r>
      <w:r w:rsidRPr="00927ACD">
        <w:t xml:space="preserve"> z v</w:t>
      </w:r>
      <w:r>
        <w:t xml:space="preserve">nútorného presvedčenia vodiča. </w:t>
      </w:r>
      <w:r w:rsidRPr="00927ACD">
        <w:t>A tu je miesto pre naše psychologické pôsobenie.</w:t>
      </w:r>
    </w:p>
    <w:p w:rsidR="00FD185A" w:rsidRDefault="00FD185A" w:rsidP="00927ACD">
      <w:r>
        <w:t>Literatúra.</w:t>
      </w:r>
    </w:p>
    <w:p w:rsidR="00FD185A" w:rsidRPr="009137FD" w:rsidRDefault="00FD185A" w:rsidP="009137FD">
      <w:proofErr w:type="spellStart"/>
      <w:r>
        <w:t>Blais</w:t>
      </w:r>
      <w:proofErr w:type="spellEnd"/>
      <w:r>
        <w:t xml:space="preserve"> E., </w:t>
      </w:r>
      <w:proofErr w:type="spellStart"/>
      <w:r>
        <w:t>Maurice</w:t>
      </w:r>
      <w:proofErr w:type="spellEnd"/>
      <w:r>
        <w:t xml:space="preserve"> P. </w:t>
      </w:r>
      <w:proofErr w:type="spellStart"/>
      <w:r w:rsidRPr="00FD185A">
        <w:t>Toward</w:t>
      </w:r>
      <w:proofErr w:type="spellEnd"/>
      <w:r w:rsidRPr="00FD185A">
        <w:t xml:space="preserve"> </w:t>
      </w:r>
      <w:proofErr w:type="spellStart"/>
      <w:r w:rsidRPr="00FD185A">
        <w:t>improved</w:t>
      </w:r>
      <w:proofErr w:type="spellEnd"/>
      <w:r w:rsidRPr="00FD185A">
        <w:t xml:space="preserve"> </w:t>
      </w:r>
      <w:proofErr w:type="spellStart"/>
      <w:r w:rsidRPr="00FD185A">
        <w:t>evaluations</w:t>
      </w:r>
      <w:proofErr w:type="spellEnd"/>
      <w:r w:rsidRPr="00FD185A">
        <w:t xml:space="preserve"> of </w:t>
      </w:r>
      <w:proofErr w:type="spellStart"/>
      <w:r w:rsidRPr="00FD185A">
        <w:t>laws</w:t>
      </w:r>
      <w:proofErr w:type="spellEnd"/>
      <w:r w:rsidRPr="00FD185A">
        <w:t xml:space="preserve"> </w:t>
      </w:r>
      <w:proofErr w:type="spellStart"/>
      <w:r w:rsidRPr="00FD185A">
        <w:t>against</w:t>
      </w:r>
      <w:proofErr w:type="spellEnd"/>
      <w:r w:rsidRPr="00FD185A">
        <w:t xml:space="preserve"> drink-</w:t>
      </w:r>
      <w:proofErr w:type="spellStart"/>
      <w:r w:rsidRPr="00FD185A">
        <w:t>driving</w:t>
      </w:r>
      <w:proofErr w:type="spellEnd"/>
      <w:r>
        <w:t xml:space="preserve">, </w:t>
      </w:r>
      <w:proofErr w:type="spellStart"/>
      <w:r w:rsidR="009137FD">
        <w:rPr>
          <w:i/>
        </w:rPr>
        <w:t>Lancet</w:t>
      </w:r>
      <w:proofErr w:type="spellEnd"/>
      <w:r w:rsidR="009137FD">
        <w:rPr>
          <w:i/>
        </w:rPr>
        <w:t xml:space="preserve"> </w:t>
      </w:r>
      <w:r w:rsidR="009137FD">
        <w:t xml:space="preserve">2018, </w:t>
      </w:r>
      <w:proofErr w:type="spellStart"/>
      <w:r w:rsidR="009137FD">
        <w:t>Published</w:t>
      </w:r>
      <w:proofErr w:type="spellEnd"/>
      <w:r w:rsidR="009137FD">
        <w:t xml:space="preserve"> Online, December 12, 2018, http://dx.doi.org/10.1016/S0140-6736(18)33166-0</w:t>
      </w:r>
    </w:p>
    <w:p w:rsidR="009137FD" w:rsidRPr="009137FD" w:rsidRDefault="009137FD" w:rsidP="009137FD">
      <w:pPr>
        <w:rPr>
          <w:lang w:val="cs-CZ"/>
        </w:rPr>
      </w:pPr>
      <w:proofErr w:type="spellStart"/>
      <w:r w:rsidRPr="009137FD">
        <w:rPr>
          <w:lang w:val="cs-CZ"/>
        </w:rPr>
        <w:t>Haghpanahan</w:t>
      </w:r>
      <w:proofErr w:type="spellEnd"/>
      <w:r w:rsidRPr="009137FD">
        <w:rPr>
          <w:lang w:val="cs-CZ"/>
        </w:rPr>
        <w:t xml:space="preserve"> H</w:t>
      </w:r>
      <w:r>
        <w:rPr>
          <w:lang w:val="cs-CZ"/>
        </w:rPr>
        <w:t>.</w:t>
      </w:r>
      <w:proofErr w:type="gramStart"/>
      <w:r>
        <w:rPr>
          <w:lang w:val="cs-CZ"/>
        </w:rPr>
        <w:t xml:space="preserve">, </w:t>
      </w:r>
      <w:r w:rsidRPr="009137FD">
        <w:rPr>
          <w:lang w:val="cs-CZ"/>
        </w:rPr>
        <w:t> </w:t>
      </w:r>
      <w:proofErr w:type="spellStart"/>
      <w:r w:rsidRPr="009137FD">
        <w:rPr>
          <w:lang w:val="cs-CZ"/>
        </w:rPr>
        <w:t>Lewsey</w:t>
      </w:r>
      <w:proofErr w:type="spellEnd"/>
      <w:proofErr w:type="gramEnd"/>
      <w:r w:rsidRPr="009137FD">
        <w:rPr>
          <w:lang w:val="cs-CZ"/>
        </w:rPr>
        <w:t xml:space="preserve"> J</w:t>
      </w:r>
      <w:r>
        <w:rPr>
          <w:lang w:val="cs-CZ"/>
        </w:rPr>
        <w:t>.,</w:t>
      </w:r>
      <w:r w:rsidRPr="009137FD">
        <w:rPr>
          <w:lang w:val="cs-CZ"/>
        </w:rPr>
        <w:t> </w:t>
      </w:r>
      <w:proofErr w:type="spellStart"/>
      <w:r w:rsidRPr="009137FD">
        <w:rPr>
          <w:lang w:val="cs-CZ"/>
        </w:rPr>
        <w:t>Mackay</w:t>
      </w:r>
      <w:proofErr w:type="spellEnd"/>
      <w:r w:rsidRPr="009137FD">
        <w:rPr>
          <w:lang w:val="cs-CZ"/>
        </w:rPr>
        <w:t xml:space="preserve"> D</w:t>
      </w:r>
      <w:r>
        <w:rPr>
          <w:lang w:val="cs-CZ"/>
        </w:rPr>
        <w:t xml:space="preserve">. </w:t>
      </w:r>
      <w:r w:rsidRPr="009137FD">
        <w:rPr>
          <w:lang w:val="cs-CZ"/>
        </w:rPr>
        <w:t>F</w:t>
      </w:r>
      <w:r>
        <w:rPr>
          <w:lang w:val="cs-CZ"/>
        </w:rPr>
        <w:t>.,</w:t>
      </w:r>
      <w:r w:rsidRPr="009137FD">
        <w:rPr>
          <w:lang w:val="cs-CZ"/>
        </w:rPr>
        <w:t> et al.</w:t>
      </w:r>
      <w:r>
        <w:rPr>
          <w:lang w:val="cs-CZ"/>
        </w:rPr>
        <w:t xml:space="preserve"> </w:t>
      </w:r>
      <w:proofErr w:type="spellStart"/>
      <w:r w:rsidRPr="009137FD">
        <w:t>An</w:t>
      </w:r>
      <w:proofErr w:type="spellEnd"/>
      <w:r w:rsidRPr="009137FD">
        <w:t xml:space="preserve"> </w:t>
      </w:r>
      <w:proofErr w:type="spellStart"/>
      <w:r w:rsidRPr="009137FD">
        <w:t>evaluation</w:t>
      </w:r>
      <w:proofErr w:type="spellEnd"/>
      <w:r w:rsidRPr="009137FD">
        <w:t xml:space="preserve"> of </w:t>
      </w:r>
      <w:proofErr w:type="spellStart"/>
      <w:r w:rsidRPr="009137FD">
        <w:t>the</w:t>
      </w:r>
      <w:proofErr w:type="spellEnd"/>
      <w:r w:rsidRPr="009137FD">
        <w:t xml:space="preserve"> </w:t>
      </w:r>
      <w:proofErr w:type="spellStart"/>
      <w:r w:rsidRPr="009137FD">
        <w:t>effects</w:t>
      </w:r>
      <w:proofErr w:type="spellEnd"/>
      <w:r w:rsidRPr="009137FD">
        <w:t xml:space="preserve"> of </w:t>
      </w:r>
      <w:proofErr w:type="spellStart"/>
      <w:r w:rsidRPr="009137FD">
        <w:t>lowering</w:t>
      </w:r>
      <w:proofErr w:type="spellEnd"/>
      <w:r w:rsidRPr="009137FD">
        <w:t xml:space="preserve"> </w:t>
      </w:r>
      <w:proofErr w:type="spellStart"/>
      <w:r w:rsidRPr="009137FD">
        <w:t>blood</w:t>
      </w:r>
      <w:proofErr w:type="spellEnd"/>
      <w:r w:rsidRPr="009137FD">
        <w:t xml:space="preserve"> </w:t>
      </w:r>
      <w:proofErr w:type="spellStart"/>
      <w:r w:rsidRPr="009137FD">
        <w:t>alcohol</w:t>
      </w:r>
      <w:proofErr w:type="spellEnd"/>
      <w:r w:rsidRPr="009137FD">
        <w:t xml:space="preserve"> </w:t>
      </w:r>
      <w:proofErr w:type="spellStart"/>
      <w:r w:rsidRPr="009137FD">
        <w:t>concentration</w:t>
      </w:r>
      <w:proofErr w:type="spellEnd"/>
      <w:r w:rsidRPr="009137FD">
        <w:t xml:space="preserve"> </w:t>
      </w:r>
      <w:proofErr w:type="spellStart"/>
      <w:r w:rsidRPr="009137FD">
        <w:t>limits</w:t>
      </w:r>
      <w:proofErr w:type="spellEnd"/>
      <w:r w:rsidRPr="009137FD">
        <w:t xml:space="preserve"> </w:t>
      </w:r>
      <w:proofErr w:type="spellStart"/>
      <w:r w:rsidRPr="009137FD">
        <w:t>for</w:t>
      </w:r>
      <w:proofErr w:type="spellEnd"/>
      <w:r w:rsidRPr="009137FD">
        <w:t xml:space="preserve"> </w:t>
      </w:r>
      <w:proofErr w:type="spellStart"/>
      <w:r w:rsidRPr="009137FD">
        <w:t>drivers</w:t>
      </w:r>
      <w:proofErr w:type="spellEnd"/>
      <w:r w:rsidRPr="009137FD">
        <w:t xml:space="preserve"> on </w:t>
      </w:r>
      <w:proofErr w:type="spellStart"/>
      <w:r w:rsidRPr="009137FD">
        <w:t>the</w:t>
      </w:r>
      <w:proofErr w:type="spellEnd"/>
      <w:r w:rsidRPr="009137FD">
        <w:t xml:space="preserve"> </w:t>
      </w:r>
      <w:proofErr w:type="spellStart"/>
      <w:r w:rsidRPr="009137FD">
        <w:t>rates</w:t>
      </w:r>
      <w:proofErr w:type="spellEnd"/>
      <w:r w:rsidRPr="009137FD">
        <w:t xml:space="preserve"> of </w:t>
      </w:r>
      <w:proofErr w:type="spellStart"/>
      <w:r w:rsidRPr="009137FD">
        <w:t>road</w:t>
      </w:r>
      <w:proofErr w:type="spellEnd"/>
      <w:r w:rsidRPr="009137FD">
        <w:t xml:space="preserve"> </w:t>
      </w:r>
      <w:proofErr w:type="spellStart"/>
      <w:r w:rsidRPr="009137FD">
        <w:t>traffic</w:t>
      </w:r>
      <w:proofErr w:type="spellEnd"/>
      <w:r w:rsidRPr="009137FD">
        <w:t xml:space="preserve"> </w:t>
      </w:r>
      <w:proofErr w:type="spellStart"/>
      <w:r w:rsidRPr="009137FD">
        <w:t>accidents</w:t>
      </w:r>
      <w:proofErr w:type="spellEnd"/>
      <w:r w:rsidRPr="009137FD">
        <w:t xml:space="preserve"> and </w:t>
      </w:r>
      <w:proofErr w:type="spellStart"/>
      <w:r w:rsidRPr="009137FD">
        <w:t>alcohol</w:t>
      </w:r>
      <w:proofErr w:type="spellEnd"/>
      <w:r w:rsidRPr="009137FD">
        <w:t xml:space="preserve"> </w:t>
      </w:r>
      <w:proofErr w:type="spellStart"/>
      <w:r w:rsidRPr="009137FD">
        <w:t>consumption</w:t>
      </w:r>
      <w:proofErr w:type="spellEnd"/>
      <w:r w:rsidRPr="009137FD">
        <w:t xml:space="preserve">: a </w:t>
      </w:r>
      <w:proofErr w:type="spellStart"/>
      <w:r w:rsidRPr="009137FD">
        <w:t>natural</w:t>
      </w:r>
      <w:proofErr w:type="spellEnd"/>
      <w:r w:rsidRPr="009137FD">
        <w:t xml:space="preserve"> experiment.</w:t>
      </w:r>
      <w:r>
        <w:t xml:space="preserve"> </w:t>
      </w:r>
      <w:r w:rsidRPr="009137FD">
        <w:rPr>
          <w:i/>
          <w:iCs/>
          <w:lang w:val="cs-CZ"/>
        </w:rPr>
        <w:t>Lancet.</w:t>
      </w:r>
      <w:r w:rsidRPr="009137FD">
        <w:rPr>
          <w:lang w:val="cs-CZ"/>
        </w:rPr>
        <w:t> 2018; (</w:t>
      </w:r>
      <w:proofErr w:type="spellStart"/>
      <w:r w:rsidRPr="009137FD">
        <w:rPr>
          <w:lang w:val="cs-CZ"/>
        </w:rPr>
        <w:t>published</w:t>
      </w:r>
      <w:proofErr w:type="spellEnd"/>
      <w:r w:rsidRPr="009137FD">
        <w:rPr>
          <w:lang w:val="cs-CZ"/>
        </w:rPr>
        <w:t xml:space="preserve"> online Dec 12.)</w:t>
      </w:r>
      <w:r>
        <w:t xml:space="preserve"> </w:t>
      </w:r>
      <w:hyperlink r:id="rId5" w:tgtFrame="_blank" w:history="1">
        <w:r w:rsidRPr="009137FD">
          <w:rPr>
            <w:rStyle w:val="Hypertextovprepojenie"/>
            <w:lang w:val="cs-CZ"/>
          </w:rPr>
          <w:t>http://dx.d</w:t>
        </w:r>
        <w:r w:rsidRPr="009137FD">
          <w:rPr>
            <w:rStyle w:val="Hypertextovprepojenie"/>
            <w:lang w:val="cs-CZ"/>
          </w:rPr>
          <w:t>o</w:t>
        </w:r>
        <w:r w:rsidRPr="009137FD">
          <w:rPr>
            <w:rStyle w:val="Hypertextovprepojenie"/>
            <w:lang w:val="cs-CZ"/>
          </w:rPr>
          <w:t>i.org/10.1016/S0140-6736(18)32850-2</w:t>
        </w:r>
      </w:hyperlink>
    </w:p>
    <w:p w:rsidR="009137FD" w:rsidRPr="00A6380D" w:rsidRDefault="009137FD" w:rsidP="00927ACD"/>
    <w:p w:rsidR="00A6380D" w:rsidRPr="00414B8B" w:rsidRDefault="00A6380D" w:rsidP="00A6380D"/>
    <w:p w:rsidR="009D3031" w:rsidRPr="00414B8B" w:rsidRDefault="009137FD" w:rsidP="00414B8B">
      <w:r w:rsidRPr="00414B8B">
        <w:t xml:space="preserve"> </w:t>
      </w:r>
    </w:p>
    <w:p w:rsidR="00414B8B" w:rsidRPr="00414B8B" w:rsidRDefault="00414B8B" w:rsidP="00414B8B">
      <w:pPr>
        <w:rPr>
          <w:lang w:val="cs-CZ"/>
        </w:rPr>
      </w:pPr>
    </w:p>
    <w:p w:rsidR="00414B8B" w:rsidRDefault="00414B8B"/>
    <w:sectPr w:rsidR="0041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31E"/>
    <w:multiLevelType w:val="hybridMultilevel"/>
    <w:tmpl w:val="4B568992"/>
    <w:lvl w:ilvl="0" w:tplc="22D47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A7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2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EF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8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A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68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82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22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2812EF"/>
    <w:multiLevelType w:val="multilevel"/>
    <w:tmpl w:val="2786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60108"/>
    <w:multiLevelType w:val="hybridMultilevel"/>
    <w:tmpl w:val="6630D788"/>
    <w:lvl w:ilvl="0" w:tplc="31DE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03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24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A0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01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A9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AB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E5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ED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B3"/>
    <w:rsid w:val="00236297"/>
    <w:rsid w:val="00414B8B"/>
    <w:rsid w:val="00694A79"/>
    <w:rsid w:val="007300B3"/>
    <w:rsid w:val="009137FD"/>
    <w:rsid w:val="00927ACD"/>
    <w:rsid w:val="009D3031"/>
    <w:rsid w:val="00A6380D"/>
    <w:rsid w:val="00B5708E"/>
    <w:rsid w:val="00C330DE"/>
    <w:rsid w:val="00DC6776"/>
    <w:rsid w:val="00EF00DD"/>
    <w:rsid w:val="00FD185A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0F37"/>
  <w15:chartTrackingRefBased/>
  <w15:docId w15:val="{4B5574A6-3161-4B13-9925-9B89D60A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4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9137F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3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S0140-6736(18)32850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Zdenka</cp:lastModifiedBy>
  <cp:revision>2</cp:revision>
  <dcterms:created xsi:type="dcterms:W3CDTF">2019-09-23T21:36:00Z</dcterms:created>
  <dcterms:modified xsi:type="dcterms:W3CDTF">2019-09-23T21:36:00Z</dcterms:modified>
</cp:coreProperties>
</file>