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C0" w:rsidRPr="00451FB3" w:rsidRDefault="00066682" w:rsidP="00451FB3">
      <w:pPr>
        <w:jc w:val="center"/>
        <w:rPr>
          <w:b/>
          <w:sz w:val="28"/>
          <w:szCs w:val="28"/>
          <w:u w:val="single"/>
        </w:rPr>
      </w:pPr>
      <w:r w:rsidRPr="00451FB3">
        <w:rPr>
          <w:b/>
          <w:sz w:val="28"/>
          <w:szCs w:val="28"/>
          <w:u w:val="single"/>
        </w:rPr>
        <w:t xml:space="preserve">Henrik Ibsen: Peer </w:t>
      </w:r>
      <w:proofErr w:type="spellStart"/>
      <w:r w:rsidRPr="00451FB3">
        <w:rPr>
          <w:b/>
          <w:sz w:val="28"/>
          <w:szCs w:val="28"/>
          <w:u w:val="single"/>
        </w:rPr>
        <w:t>Gynt</w:t>
      </w:r>
      <w:proofErr w:type="spellEnd"/>
    </w:p>
    <w:p w:rsidR="00066682" w:rsidRPr="00451FB3" w:rsidRDefault="00157E69">
      <w:pPr>
        <w:rPr>
          <w:b/>
        </w:rPr>
      </w:pPr>
      <w:r w:rsidRPr="00451FB3">
        <w:rPr>
          <w:b/>
        </w:rPr>
        <w:t>A klasszikus modern dráma</w:t>
      </w:r>
    </w:p>
    <w:p w:rsidR="00157E69" w:rsidRDefault="00157E69" w:rsidP="00157E69">
      <w:pPr>
        <w:pStyle w:val="Listaszerbekezds"/>
        <w:numPr>
          <w:ilvl w:val="0"/>
          <w:numId w:val="1"/>
        </w:numPr>
      </w:pPr>
      <w:r>
        <w:t>19. század második fele: változó világtapasztalat, az egységes világkép felbomlása, csalódás a nagy romantikus eszmékben (elbukott forradalmak, kapitalizálódó világ stb.)</w:t>
      </w:r>
    </w:p>
    <w:p w:rsidR="00157E69" w:rsidRDefault="00157E69" w:rsidP="00157E69">
      <w:pPr>
        <w:pStyle w:val="Listaszerbekezds"/>
        <w:numPr>
          <w:ilvl w:val="0"/>
          <w:numId w:val="1"/>
        </w:numPr>
      </w:pPr>
      <w:r>
        <w:t xml:space="preserve">a dráma </w:t>
      </w:r>
      <w:proofErr w:type="spellStart"/>
      <w:r>
        <w:t>műnem</w:t>
      </w:r>
      <w:proofErr w:type="spellEnd"/>
      <w:r>
        <w:t xml:space="preserve"> egyik jellemzője éppen az értékek ütközése (vö. konfliktusos dráma), de az eddig oly egyértelmű pozitív és negatív értékek a korszakban </w:t>
      </w:r>
      <w:proofErr w:type="spellStart"/>
      <w:r>
        <w:t>relativizálódnak</w:t>
      </w:r>
      <w:proofErr w:type="spellEnd"/>
      <w:r>
        <w:t xml:space="preserve"> </w:t>
      </w:r>
    </w:p>
    <w:p w:rsidR="00157E69" w:rsidRDefault="00157E69" w:rsidP="00157E69">
      <w:pPr>
        <w:pStyle w:val="Listaszerbekezds"/>
        <w:numPr>
          <w:ilvl w:val="0"/>
          <w:numId w:val="1"/>
        </w:numPr>
      </w:pPr>
      <w:r>
        <w:t>a biztonságot adó erkölcsi normák győzelmét felváltotta a többféleképpen megítélhető viselkedésformák problematikájának megjelenítése, ill. személyiség és (rákényszerített) szerep konfliktusának bemutatása</w:t>
      </w:r>
    </w:p>
    <w:p w:rsidR="00157E69" w:rsidRDefault="005E78DE" w:rsidP="00157E69">
      <w:pPr>
        <w:pStyle w:val="Listaszerbekezds"/>
        <w:numPr>
          <w:ilvl w:val="0"/>
          <w:numId w:val="1"/>
        </w:numPr>
      </w:pPr>
      <w:r>
        <w:t>a konfliktus gyakran már nem szembenálló szereplők között, hanem egyetlen szereplői tudatban jelenik meg (lélektani dráma), így gyakran a drámai akció is visszaszorul, eseménytelenné válik a dráma (pl. az orosz Csehov esetében), ugyanakkor intellektualizálódik, erősödik a gondolati-filozófiai tartalma</w:t>
      </w:r>
    </w:p>
    <w:p w:rsidR="005E78DE" w:rsidRDefault="005E78DE" w:rsidP="00157E69">
      <w:pPr>
        <w:pStyle w:val="Listaszerbekezds"/>
        <w:numPr>
          <w:ilvl w:val="0"/>
          <w:numId w:val="1"/>
        </w:numPr>
      </w:pPr>
      <w:r>
        <w:t>a hősök tettei már nem gyakorolnak hatást a közösség életére, egyéni utak jelennek meg a színpadon, a főhős pedig gyakran hétköznapi kisember</w:t>
      </w:r>
    </w:p>
    <w:p w:rsidR="005E78DE" w:rsidRDefault="005E78DE" w:rsidP="00157E69">
      <w:pPr>
        <w:pStyle w:val="Listaszerbekezds"/>
        <w:numPr>
          <w:ilvl w:val="0"/>
          <w:numId w:val="1"/>
        </w:numPr>
      </w:pPr>
      <w:r>
        <w:t xml:space="preserve">hitelét veszti az egynemű komédia és tragédia, helyettük elterjednek a középfajsúlyos, kevert drámák, az ún. színművek </w:t>
      </w:r>
    </w:p>
    <w:p w:rsidR="005E78DE" w:rsidRPr="00451FB3" w:rsidRDefault="00157E69" w:rsidP="0092146D">
      <w:pPr>
        <w:spacing w:after="0" w:line="240" w:lineRule="auto"/>
        <w:rPr>
          <w:rFonts w:eastAsia="Times New Roman" w:cs="Times New Roman"/>
          <w:b/>
          <w:lang w:eastAsia="hu-HU"/>
        </w:rPr>
      </w:pPr>
      <w:r w:rsidRPr="00451FB3">
        <w:rPr>
          <w:rFonts w:eastAsia="Times New Roman" w:cs="Times New Roman"/>
          <w:b/>
          <w:lang w:eastAsia="hu-HU"/>
        </w:rPr>
        <w:t>Ibsen élete (1828—1906)</w:t>
      </w:r>
    </w:p>
    <w:p w:rsidR="0092146D" w:rsidRPr="0092146D" w:rsidRDefault="0092146D" w:rsidP="0092146D">
      <w:pPr>
        <w:spacing w:after="0" w:line="240" w:lineRule="auto"/>
        <w:rPr>
          <w:rFonts w:eastAsia="Times New Roman" w:cs="Times New Roman"/>
          <w:lang w:eastAsia="hu-HU"/>
        </w:rPr>
      </w:pPr>
      <w:hyperlink r:id="rId6" w:anchor="ibsen" w:history="1"/>
    </w:p>
    <w:p w:rsidR="0092146D" w:rsidRPr="0092146D" w:rsidRDefault="0092146D" w:rsidP="00451FB3">
      <w:pPr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92146D">
        <w:rPr>
          <w:rFonts w:eastAsia="Times New Roman" w:cs="Times New Roman"/>
          <w:color w:val="000000"/>
          <w:lang w:eastAsia="hu-HU"/>
        </w:rPr>
        <w:t xml:space="preserve">Lecsúszott városi patrícius fia. Nyomasztó kisvárosi légkörben, a család rossz anyagi helyzete miatt patikussegédnek állt, közben orvosi és festőművészi pálya terveit szőtte. Lelkes versben üdvözölte a magyar szabadságharcot. A fővárosban cikkeivel bekapcsolódott a kezdeti norvég munkásmozgalomba, s némi drámaírói hírnevet is szerzett Schiller és a forradalmi romantika hatását tükröző első darabjával. Néhány évig a bergeni, majd az oslói színháznál </w:t>
      </w:r>
      <w:proofErr w:type="gramStart"/>
      <w:r w:rsidRPr="0092146D">
        <w:rPr>
          <w:rFonts w:eastAsia="Times New Roman" w:cs="Times New Roman"/>
          <w:color w:val="000000"/>
          <w:lang w:eastAsia="hu-HU"/>
        </w:rPr>
        <w:t>dolgozott</w:t>
      </w:r>
      <w:proofErr w:type="gramEnd"/>
      <w:r w:rsidRPr="0092146D">
        <w:rPr>
          <w:rFonts w:eastAsia="Times New Roman" w:cs="Times New Roman"/>
          <w:color w:val="000000"/>
          <w:lang w:eastAsia="hu-HU"/>
        </w:rPr>
        <w:t xml:space="preserve"> mint dramaturg és rendező. Első polgá</w:t>
      </w:r>
      <w:r w:rsidR="00157E69" w:rsidRPr="005E78DE">
        <w:rPr>
          <w:rFonts w:eastAsia="Times New Roman" w:cs="Times New Roman"/>
          <w:color w:val="000000"/>
          <w:lang w:eastAsia="hu-HU"/>
        </w:rPr>
        <w:t xml:space="preserve">ri környezetben játszódó darabjának </w:t>
      </w:r>
      <w:r w:rsidRPr="0092146D">
        <w:rPr>
          <w:rFonts w:eastAsia="Times New Roman" w:cs="Times New Roman"/>
          <w:color w:val="000000"/>
          <w:lang w:eastAsia="hu-HU"/>
        </w:rPr>
        <w:t>bukása után állami ösztöndíjjal külföldre utazott, és 1891-ig olasz és német földön élt.</w:t>
      </w:r>
    </w:p>
    <w:p w:rsidR="00451FB3" w:rsidRDefault="00451FB3" w:rsidP="00451FB3">
      <w:pPr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</w:p>
    <w:p w:rsidR="0092146D" w:rsidRPr="0092146D" w:rsidRDefault="0092146D" w:rsidP="00451FB3">
      <w:pPr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92146D">
        <w:rPr>
          <w:rFonts w:eastAsia="Times New Roman" w:cs="Times New Roman"/>
          <w:color w:val="000000"/>
          <w:lang w:eastAsia="hu-HU"/>
        </w:rPr>
        <w:t>Élete utolsó évtizedében hazájában és Európa-szerte ünnepelt személyiség lett. Mindvégig szimpatizált a szocialista mozgalmakkal, üdvözölte a párizsi kommünt. 1891-ben Magyarországon is megfordult.</w:t>
      </w:r>
      <w:r w:rsidR="00451FB3">
        <w:rPr>
          <w:rFonts w:eastAsia="Times New Roman" w:cs="Times New Roman"/>
          <w:color w:val="000000"/>
          <w:lang w:eastAsia="hu-HU"/>
        </w:rPr>
        <w:t xml:space="preserve"> </w:t>
      </w:r>
      <w:r w:rsidRPr="0092146D">
        <w:rPr>
          <w:rFonts w:eastAsia="Times New Roman" w:cs="Times New Roman"/>
          <w:color w:val="000000"/>
          <w:lang w:eastAsia="hu-HU"/>
        </w:rPr>
        <w:t>1906. március 23-án halt meg Oslóban.</w:t>
      </w:r>
    </w:p>
    <w:p w:rsidR="00451FB3" w:rsidRDefault="00451FB3" w:rsidP="00451FB3">
      <w:pPr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</w:p>
    <w:p w:rsidR="0092146D" w:rsidRPr="0092146D" w:rsidRDefault="0092146D" w:rsidP="00451FB3">
      <w:pPr>
        <w:spacing w:after="0" w:line="240" w:lineRule="auto"/>
        <w:jc w:val="both"/>
        <w:rPr>
          <w:rFonts w:eastAsia="Times New Roman" w:cs="Times New Roman"/>
          <w:color w:val="000000"/>
          <w:lang w:eastAsia="hu-HU"/>
        </w:rPr>
      </w:pPr>
      <w:r w:rsidRPr="0092146D">
        <w:rPr>
          <w:rFonts w:eastAsia="Times New Roman" w:cs="Times New Roman"/>
          <w:color w:val="000000"/>
          <w:lang w:eastAsia="hu-HU"/>
        </w:rPr>
        <w:t xml:space="preserve">Munkásságának hátterében a sajátos norvég történelmi-társadalmi fejlődés állt, ahol az ősi demokrata, szabadparaszti hagyományok az európai fejlődés fővonalától elszigetelve szinte érintetlenül jutottak az imperializmus korának küszöbére, s más országoknál hangsúlyozottabban vetődött fel a konfliktusok erkölcsi jellege. Ez a háttér adta a külföldön nagy drámaíróvá érett Ibsennek az erkölcsi erőt, a felháborodás képességét; ezért vált színpada </w:t>
      </w:r>
      <w:r w:rsidR="00157E69" w:rsidRPr="005E78DE">
        <w:rPr>
          <w:rFonts w:eastAsia="Times New Roman" w:cs="Times New Roman"/>
          <w:color w:val="000000"/>
          <w:lang w:eastAsia="hu-HU"/>
        </w:rPr>
        <w:t>–</w:t>
      </w:r>
      <w:r w:rsidRPr="0092146D">
        <w:rPr>
          <w:rFonts w:eastAsia="Times New Roman" w:cs="Times New Roman"/>
          <w:color w:val="000000"/>
          <w:lang w:eastAsia="hu-HU"/>
        </w:rPr>
        <w:t xml:space="preserve"> </w:t>
      </w:r>
      <w:proofErr w:type="spellStart"/>
      <w:r w:rsidRPr="0092146D">
        <w:rPr>
          <w:rFonts w:eastAsia="Times New Roman" w:cs="Times New Roman"/>
          <w:color w:val="000000"/>
          <w:lang w:eastAsia="hu-HU"/>
        </w:rPr>
        <w:t>a</w:t>
      </w:r>
      <w:proofErr w:type="spellEnd"/>
      <w:r w:rsidRPr="0092146D">
        <w:rPr>
          <w:rFonts w:eastAsia="Times New Roman" w:cs="Times New Roman"/>
          <w:color w:val="000000"/>
          <w:lang w:eastAsia="hu-HU"/>
        </w:rPr>
        <w:t xml:space="preserve"> drámatörténetben ritka intenzitással </w:t>
      </w:r>
      <w:r w:rsidR="00157E69" w:rsidRPr="005E78DE">
        <w:rPr>
          <w:rFonts w:eastAsia="Times New Roman" w:cs="Times New Roman"/>
          <w:color w:val="000000"/>
          <w:lang w:eastAsia="hu-HU"/>
        </w:rPr>
        <w:t>–</w:t>
      </w:r>
      <w:r w:rsidRPr="0092146D">
        <w:rPr>
          <w:rFonts w:eastAsia="Times New Roman" w:cs="Times New Roman"/>
          <w:color w:val="000000"/>
          <w:lang w:eastAsia="hu-HU"/>
        </w:rPr>
        <w:t xml:space="preserve"> morális ítélőszékké; s ezt fejezte ki maga fogalmazta jelmondata is: „</w:t>
      </w:r>
      <w:r w:rsidRPr="005E78DE">
        <w:rPr>
          <w:rFonts w:eastAsia="Times New Roman" w:cs="Times New Roman"/>
          <w:i/>
          <w:iCs/>
          <w:color w:val="000000"/>
          <w:lang w:eastAsia="hu-HU"/>
        </w:rPr>
        <w:t>írni annyit jelent, mint ítéletet tartani önmagunk felett</w:t>
      </w:r>
      <w:r w:rsidRPr="0092146D">
        <w:rPr>
          <w:rFonts w:eastAsia="Times New Roman" w:cs="Times New Roman"/>
          <w:color w:val="000000"/>
          <w:lang w:eastAsia="hu-HU"/>
        </w:rPr>
        <w:t>”. Ifjúkori, erősen romantikus drámai után</w:t>
      </w:r>
      <w:r w:rsidR="00157E69" w:rsidRPr="005E78DE">
        <w:rPr>
          <w:rFonts w:eastAsia="Times New Roman" w:cs="Times New Roman"/>
          <w:color w:val="000000"/>
          <w:lang w:eastAsia="hu-HU"/>
        </w:rPr>
        <w:t xml:space="preserve"> </w:t>
      </w:r>
      <w:r w:rsidRPr="0092146D">
        <w:rPr>
          <w:rFonts w:eastAsia="Times New Roman" w:cs="Times New Roman"/>
          <w:color w:val="000000"/>
          <w:lang w:eastAsia="hu-HU"/>
        </w:rPr>
        <w:t>a forradalmi múlt és a hősi ideálok kérdésével vetett számot két drámai költeményében, amelyek a világhírt jelentették számára:</w:t>
      </w:r>
      <w:r w:rsidRPr="005E78DE">
        <w:rPr>
          <w:rFonts w:eastAsia="Times New Roman" w:cs="Times New Roman"/>
          <w:color w:val="000000"/>
          <w:lang w:eastAsia="hu-HU"/>
        </w:rPr>
        <w:t> </w:t>
      </w:r>
      <w:proofErr w:type="spellStart"/>
      <w:r w:rsidRPr="00451FB3">
        <w:rPr>
          <w:rFonts w:eastAsia="Times New Roman" w:cs="Times New Roman"/>
          <w:b/>
          <w:bCs/>
          <w:i/>
          <w:iCs/>
          <w:lang w:eastAsia="hu-HU"/>
        </w:rPr>
        <w:t>Brand</w:t>
      </w:r>
      <w:proofErr w:type="spellEnd"/>
      <w:r w:rsidR="00157E69" w:rsidRPr="00451FB3">
        <w:rPr>
          <w:rFonts w:eastAsia="Times New Roman" w:cs="Times New Roman"/>
          <w:lang w:eastAsia="hu-HU"/>
        </w:rPr>
        <w:t xml:space="preserve"> (</w:t>
      </w:r>
      <w:r w:rsidRPr="0092146D">
        <w:rPr>
          <w:rFonts w:eastAsia="Times New Roman" w:cs="Times New Roman"/>
          <w:lang w:eastAsia="hu-HU"/>
        </w:rPr>
        <w:t>1866</w:t>
      </w:r>
      <w:r w:rsidR="00157E69" w:rsidRPr="00451FB3">
        <w:rPr>
          <w:rFonts w:eastAsia="Times New Roman" w:cs="Times New Roman"/>
          <w:lang w:eastAsia="hu-HU"/>
        </w:rPr>
        <w:t>) és</w:t>
      </w:r>
      <w:r w:rsidRPr="00451FB3">
        <w:rPr>
          <w:rFonts w:eastAsia="Times New Roman" w:cs="Times New Roman"/>
          <w:lang w:eastAsia="hu-HU"/>
        </w:rPr>
        <w:t> </w:t>
      </w:r>
      <w:r w:rsidRPr="00451FB3">
        <w:rPr>
          <w:rFonts w:eastAsia="Times New Roman" w:cs="Times New Roman"/>
          <w:b/>
          <w:bCs/>
          <w:i/>
          <w:iCs/>
          <w:lang w:eastAsia="hu-HU"/>
        </w:rPr>
        <w:t xml:space="preserve">Peer </w:t>
      </w:r>
      <w:proofErr w:type="spellStart"/>
      <w:r w:rsidRPr="00451FB3">
        <w:rPr>
          <w:rFonts w:eastAsia="Times New Roman" w:cs="Times New Roman"/>
          <w:b/>
          <w:bCs/>
          <w:i/>
          <w:iCs/>
          <w:lang w:eastAsia="hu-HU"/>
        </w:rPr>
        <w:t>Gynt</w:t>
      </w:r>
      <w:proofErr w:type="spellEnd"/>
      <w:r w:rsidR="00157E69" w:rsidRPr="00451FB3">
        <w:rPr>
          <w:rFonts w:eastAsia="Times New Roman" w:cs="Times New Roman"/>
          <w:lang w:eastAsia="hu-HU"/>
        </w:rPr>
        <w:t xml:space="preserve"> (</w:t>
      </w:r>
      <w:r w:rsidRPr="0092146D">
        <w:rPr>
          <w:rFonts w:eastAsia="Times New Roman" w:cs="Times New Roman"/>
          <w:lang w:eastAsia="hu-HU"/>
        </w:rPr>
        <w:t>1867</w:t>
      </w:r>
      <w:r w:rsidR="00157E69" w:rsidRPr="00451FB3">
        <w:rPr>
          <w:rFonts w:eastAsia="Times New Roman" w:cs="Times New Roman"/>
          <w:lang w:eastAsia="hu-HU"/>
        </w:rPr>
        <w:t>)</w:t>
      </w:r>
      <w:r w:rsidRPr="0092146D">
        <w:rPr>
          <w:rFonts w:eastAsia="Times New Roman" w:cs="Times New Roman"/>
          <w:lang w:eastAsia="hu-HU"/>
        </w:rPr>
        <w:t xml:space="preserve">. E félig mesevilágban játszódó, erősen filozofikus verses drámákban két ellentétes, de egymást </w:t>
      </w:r>
      <w:r w:rsidRPr="0092146D">
        <w:rPr>
          <w:rFonts w:eastAsia="Times New Roman" w:cs="Times New Roman"/>
          <w:color w:val="000000"/>
          <w:lang w:eastAsia="hu-HU"/>
        </w:rPr>
        <w:t xml:space="preserve">mégis szorosan kiegészítő hőse sorsában Ibsen a polgári fejlődés ifjúkorának heroikus illúzióival, az ideálokban való szenvedélyes hittel és az előlük való menekülés lehetőségével számolt le. Különösen a kor és a világirodalom reprezentatív típusává vált Peer </w:t>
      </w:r>
      <w:proofErr w:type="spellStart"/>
      <w:r w:rsidRPr="0092146D">
        <w:rPr>
          <w:rFonts w:eastAsia="Times New Roman" w:cs="Times New Roman"/>
          <w:color w:val="000000"/>
          <w:lang w:eastAsia="hu-HU"/>
        </w:rPr>
        <w:t>Gynt</w:t>
      </w:r>
      <w:proofErr w:type="spellEnd"/>
      <w:r w:rsidRPr="0092146D">
        <w:rPr>
          <w:rFonts w:eastAsia="Times New Roman" w:cs="Times New Roman"/>
          <w:color w:val="000000"/>
          <w:lang w:eastAsia="hu-HU"/>
        </w:rPr>
        <w:t xml:space="preserve"> testesíti meg a világhódításra és önkiteljesítésre vágyó polgári individualizmus teljes csődjét.</w:t>
      </w:r>
    </w:p>
    <w:p w:rsidR="0092146D" w:rsidRDefault="0092146D"/>
    <w:p w:rsidR="00451FB3" w:rsidRPr="00451FB3" w:rsidRDefault="00451FB3">
      <w:pPr>
        <w:rPr>
          <w:b/>
        </w:rPr>
      </w:pPr>
      <w:r w:rsidRPr="00451FB3">
        <w:rPr>
          <w:b/>
        </w:rPr>
        <w:lastRenderedPageBreak/>
        <w:t>Egyéb művei</w:t>
      </w:r>
    </w:p>
    <w:p w:rsidR="00451FB3" w:rsidRDefault="00451FB3" w:rsidP="00DB5724">
      <w:pPr>
        <w:jc w:val="both"/>
      </w:pPr>
      <w:r>
        <w:t xml:space="preserve">Bár a világhírnevet a Peer </w:t>
      </w:r>
      <w:proofErr w:type="spellStart"/>
      <w:r>
        <w:t>Gynt</w:t>
      </w:r>
      <w:proofErr w:type="spellEnd"/>
      <w:r>
        <w:t xml:space="preserve"> hozta meg Ibsen számára, ma legtöbbet játszott darabjai a Nóra (vagy Babaszoba) és a Vadkacsa. Mindkettő un. </w:t>
      </w:r>
      <w:r w:rsidRPr="00451FB3">
        <w:rPr>
          <w:b/>
          <w:u w:val="single"/>
        </w:rPr>
        <w:t>analitikus dráma</w:t>
      </w:r>
      <w:r>
        <w:t xml:space="preserve">, amelyben a cselekmény jelen idejét a múlt, általában a múltban elkövetett s később elfedett bűnök határozzák meg, központi fogalma az </w:t>
      </w:r>
      <w:r w:rsidRPr="00451FB3">
        <w:rPr>
          <w:b/>
          <w:u w:val="single"/>
        </w:rPr>
        <w:t>élethazugság</w:t>
      </w:r>
      <w:r>
        <w:t xml:space="preserve">, kérdésfeltevése pedig, hogy </w:t>
      </w:r>
      <w:r w:rsidR="00DB5724">
        <w:t xml:space="preserve">a hétköznapi ember </w:t>
      </w:r>
      <w:r>
        <w:t xml:space="preserve">szembe tud-e nézni saját életének igazságaival: igaz-e, hogy az igazság szabaddá tesz… </w:t>
      </w:r>
    </w:p>
    <w:p w:rsidR="00DB5724" w:rsidRDefault="00DB5724" w:rsidP="00DB5724">
      <w:pPr>
        <w:jc w:val="both"/>
      </w:pPr>
      <w:r>
        <w:t xml:space="preserve">Jellemző még Ibsen drámaművészetére az erős </w:t>
      </w:r>
      <w:r w:rsidRPr="00DB5724">
        <w:rPr>
          <w:b/>
        </w:rPr>
        <w:t>társadalmi beágyazottság</w:t>
      </w:r>
      <w:r>
        <w:t xml:space="preserve"> (hősei általában kisemberek: falusi legény, építőmester, háziasszony stb.), illetve a </w:t>
      </w:r>
      <w:bookmarkStart w:id="0" w:name="_GoBack"/>
      <w:r w:rsidRPr="00DB5724">
        <w:rPr>
          <w:b/>
        </w:rPr>
        <w:t>szimbolizmus</w:t>
      </w:r>
      <w:bookmarkEnd w:id="0"/>
      <w:r>
        <w:t xml:space="preserve">, az összetett, sokértelmű jelképek használata, amelyre a Peer </w:t>
      </w:r>
      <w:proofErr w:type="spellStart"/>
      <w:r>
        <w:t>Gynt</w:t>
      </w:r>
      <w:proofErr w:type="spellEnd"/>
      <w:r>
        <w:t xml:space="preserve"> Nagy Görbéje vagy Gomböntője is jó példa. </w:t>
      </w:r>
    </w:p>
    <w:p w:rsidR="005E78DE" w:rsidRDefault="00BA31F8">
      <w:r w:rsidRPr="00451FB3">
        <w:rPr>
          <w:b/>
        </w:rPr>
        <w:t xml:space="preserve">A Peer </w:t>
      </w:r>
      <w:proofErr w:type="spellStart"/>
      <w:r w:rsidRPr="00451FB3">
        <w:rPr>
          <w:b/>
        </w:rPr>
        <w:t>Gynt</w:t>
      </w:r>
      <w:proofErr w:type="spellEnd"/>
      <w:r w:rsidRPr="00451FB3">
        <w:rPr>
          <w:b/>
        </w:rPr>
        <w:t xml:space="preserve"> cselekménye dióhéjban:</w:t>
      </w:r>
      <w:r>
        <w:t xml:space="preserve"> </w:t>
      </w:r>
      <w:hyperlink r:id="rId7" w:history="1">
        <w:r>
          <w:rPr>
            <w:rStyle w:val="Hiperhivatkozs"/>
          </w:rPr>
          <w:t>http://hu.wikipedia.org/wiki/Peer_Gynt</w:t>
        </w:r>
      </w:hyperlink>
      <w:r>
        <w:t xml:space="preserve"> </w:t>
      </w:r>
    </w:p>
    <w:p w:rsidR="00BC6599" w:rsidRPr="004A7751" w:rsidRDefault="004A7751" w:rsidP="004A7751">
      <w:pPr>
        <w:jc w:val="both"/>
        <w:rPr>
          <w:rStyle w:val="apple-converted-space"/>
          <w:rFonts w:cs="Arial"/>
          <w:color w:val="000000"/>
          <w:shd w:val="clear" w:color="auto" w:fill="FFFFFF"/>
        </w:rPr>
      </w:pPr>
      <w:r w:rsidRPr="004A7751">
        <w:rPr>
          <w:rFonts w:cs="Arial"/>
          <w:color w:val="000000"/>
          <w:shd w:val="clear" w:color="auto" w:fill="FFFFFF"/>
        </w:rPr>
        <w:t xml:space="preserve">Ibsen műve az irodalomtörténetnek, az európai késő romantikának és a modern színháznak is kultikus darabja. Lényegében a mi Madáchunk főművéhez hasonló </w:t>
      </w:r>
      <w:r w:rsidRPr="004A7751">
        <w:rPr>
          <w:rFonts w:cs="Arial"/>
          <w:b/>
          <w:color w:val="000000"/>
          <w:u w:val="single"/>
          <w:shd w:val="clear" w:color="auto" w:fill="FFFFFF"/>
        </w:rPr>
        <w:t>drámai költemény</w:t>
      </w:r>
      <w:r w:rsidRPr="004A7751">
        <w:rPr>
          <w:rFonts w:cs="Arial"/>
          <w:color w:val="000000"/>
          <w:shd w:val="clear" w:color="auto" w:fill="FFFFFF"/>
        </w:rPr>
        <w:t>, alapvetően nem színpadra írt szöveg, hanem a romantika egyik műfajokat ma</w:t>
      </w:r>
      <w:r w:rsidRPr="004A7751">
        <w:rPr>
          <w:rFonts w:cs="Arial"/>
          <w:color w:val="000000"/>
          <w:shd w:val="clear" w:color="auto" w:fill="FFFFFF"/>
        </w:rPr>
        <w:t>gába olvasztó</w:t>
      </w:r>
      <w:r w:rsidRPr="004A7751">
        <w:rPr>
          <w:rFonts w:cs="Arial"/>
          <w:color w:val="000000"/>
          <w:shd w:val="clear" w:color="auto" w:fill="FFFFFF"/>
        </w:rPr>
        <w:t xml:space="preserve"> költői formája, a csendes elmélkedés könyve, költői képekben beszélő filozófiai </w:t>
      </w:r>
      <w:proofErr w:type="spellStart"/>
      <w:r w:rsidRPr="004A7751">
        <w:rPr>
          <w:rFonts w:cs="Arial"/>
          <w:color w:val="000000"/>
          <w:shd w:val="clear" w:color="auto" w:fill="FFFFFF"/>
        </w:rPr>
        <w:t>traktátus</w:t>
      </w:r>
      <w:proofErr w:type="spellEnd"/>
      <w:r w:rsidRPr="004A7751">
        <w:rPr>
          <w:rFonts w:cs="Arial"/>
          <w:color w:val="000000"/>
          <w:shd w:val="clear" w:color="auto" w:fill="FFFFFF"/>
        </w:rPr>
        <w:t>, amely szövegként mindig ellenáll a színpadra állításnak, mert a színpad és a szöveg ritmusa nem enged megállást, nem fékez le ott, ahol az olvasó el-eltűnődve félreteheti a könyvet.</w:t>
      </w:r>
      <w:r w:rsidRPr="004A7751">
        <w:rPr>
          <w:rStyle w:val="apple-converted-space"/>
          <w:rFonts w:cs="Arial"/>
          <w:color w:val="000000"/>
          <w:shd w:val="clear" w:color="auto" w:fill="FFFFFF"/>
        </w:rPr>
        <w:t> </w:t>
      </w:r>
    </w:p>
    <w:p w:rsidR="004A7751" w:rsidRDefault="004A7751" w:rsidP="004A7751">
      <w:pPr>
        <w:jc w:val="right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(Hermann Zoltán: A vagy-vagyok monumentalitása, </w:t>
      </w:r>
      <w:hyperlink r:id="rId8" w:history="1">
        <w:r>
          <w:rPr>
            <w:rStyle w:val="Hiperhivatkozs"/>
          </w:rPr>
          <w:t>http://szinhaz.net/index.php?option=com_content&amp;view=article&amp;id=36416:a-vagy-vagyok-monumentalitasa&amp;catid=67:2012-junius&amp;Itemid=7</w:t>
        </w:r>
      </w:hyperlink>
      <w:r>
        <w:t>)</w:t>
      </w:r>
    </w:p>
    <w:p w:rsidR="004A7751" w:rsidRDefault="004A7751" w:rsidP="004A7751">
      <w:pPr>
        <w:rPr>
          <w:shd w:val="clear" w:color="auto" w:fill="FFFFFF"/>
        </w:rPr>
      </w:pPr>
    </w:p>
    <w:p w:rsidR="004A7751" w:rsidRPr="004A7751" w:rsidRDefault="004A7751" w:rsidP="004A7751">
      <w:pPr>
        <w:rPr>
          <w:rStyle w:val="apple-converted-space"/>
          <w:shd w:val="clear" w:color="auto" w:fill="FFFFFF"/>
        </w:rPr>
      </w:pPr>
      <w:r w:rsidRPr="004A7751">
        <w:rPr>
          <w:shd w:val="clear" w:color="auto" w:fill="FFFFFF"/>
        </w:rPr>
        <w:t xml:space="preserve">Az alkotó ismert nagy drámai költeménye az 1867-ben írt, népmesei ihletésű Peer </w:t>
      </w:r>
      <w:proofErr w:type="spellStart"/>
      <w:r w:rsidRPr="004A7751">
        <w:rPr>
          <w:shd w:val="clear" w:color="auto" w:fill="FFFFFF"/>
        </w:rPr>
        <w:t>Gynt</w:t>
      </w:r>
      <w:proofErr w:type="spellEnd"/>
      <w:r w:rsidRPr="004A7751">
        <w:rPr>
          <w:shd w:val="clear" w:color="auto" w:fill="FFFFFF"/>
        </w:rPr>
        <w:t xml:space="preserve">. Ibsen ezt a drámai költeményét eredetileg nem is színpadra tervezte. Művének anyaga több síkon mozog egyszerre: a valóságban és a képzeletben; többféle stílus és verselés jellemzi a szöveget. Falusi életkép és látomás, szatirikus jelenetek, paródiák követik egymást; a valóságos szereplők mellett többféleképpen értelmezhető szimbolikus figurák lépnek színre. Mindez nagyon megnehezíti a színpadra állítást. Ennek ellenére a Peer </w:t>
      </w:r>
      <w:proofErr w:type="spellStart"/>
      <w:r w:rsidRPr="004A7751">
        <w:rPr>
          <w:shd w:val="clear" w:color="auto" w:fill="FFFFFF"/>
        </w:rPr>
        <w:t>Gynt</w:t>
      </w:r>
      <w:proofErr w:type="spellEnd"/>
      <w:r w:rsidRPr="004A7751">
        <w:rPr>
          <w:shd w:val="clear" w:color="auto" w:fill="FFFFFF"/>
        </w:rPr>
        <w:t xml:space="preserve"> nagy színházi karriert futott be.</w:t>
      </w:r>
      <w:r w:rsidRPr="004A7751">
        <w:rPr>
          <w:rStyle w:val="apple-converted-space"/>
          <w:shd w:val="clear" w:color="auto" w:fill="FFFFFF"/>
        </w:rPr>
        <w:t> </w:t>
      </w:r>
      <w:r w:rsidRPr="004A7751">
        <w:br/>
      </w:r>
      <w:r w:rsidRPr="004A7751">
        <w:br/>
      </w:r>
      <w:proofErr w:type="gramStart"/>
      <w:r w:rsidRPr="004A7751">
        <w:rPr>
          <w:shd w:val="clear" w:color="auto" w:fill="FFFFFF"/>
        </w:rPr>
        <w:t>A</w:t>
      </w:r>
      <w:proofErr w:type="gramEnd"/>
      <w:r w:rsidRPr="004A7751">
        <w:rPr>
          <w:shd w:val="clear" w:color="auto" w:fill="FFFFFF"/>
        </w:rPr>
        <w:t xml:space="preserve"> mű központi problémája az individualizmus, a polgári világ új parancsa, a „Légy önmagad!” A darab főhőse Peer </w:t>
      </w:r>
      <w:proofErr w:type="spellStart"/>
      <w:r w:rsidRPr="004A7751">
        <w:rPr>
          <w:shd w:val="clear" w:color="auto" w:fill="FFFFFF"/>
        </w:rPr>
        <w:t>Gynt</w:t>
      </w:r>
      <w:proofErr w:type="spellEnd"/>
      <w:r w:rsidRPr="004A7751">
        <w:rPr>
          <w:shd w:val="clear" w:color="auto" w:fill="FFFFFF"/>
        </w:rPr>
        <w:t>, a naplopó falusi suhanc, aki lélegzetelállító kalandokkal henceg, az erdőben kószál, és szakadatlan vágya az, hogy „önmaga legyen”. Bejárja a világot, s egy életen át igyekszik önmagához eljutni. Erről maga így szól:</w:t>
      </w:r>
      <w:r w:rsidRPr="004A7751">
        <w:rPr>
          <w:rStyle w:val="apple-converted-space"/>
          <w:shd w:val="clear" w:color="auto" w:fill="FFFFFF"/>
        </w:rPr>
        <w:t> </w:t>
      </w:r>
      <w:r w:rsidRPr="004A7751">
        <w:br/>
      </w:r>
      <w:r w:rsidRPr="004A7751">
        <w:br/>
      </w:r>
      <w:r w:rsidRPr="004A7751">
        <w:rPr>
          <w:i/>
          <w:iCs/>
          <w:shd w:val="clear" w:color="auto" w:fill="FFFFFF"/>
        </w:rPr>
        <w:t>„Az ember célja mi a földön?</w:t>
      </w:r>
      <w:r w:rsidRPr="004A7751">
        <w:rPr>
          <w:rStyle w:val="apple-converted-space"/>
          <w:i/>
          <w:iCs/>
          <w:shd w:val="clear" w:color="auto" w:fill="FFFFFF"/>
        </w:rPr>
        <w:t> </w:t>
      </w:r>
      <w:r w:rsidRPr="004A7751">
        <w:rPr>
          <w:i/>
          <w:iCs/>
          <w:shd w:val="clear" w:color="auto" w:fill="FFFFFF"/>
        </w:rPr>
        <w:br/>
        <w:t>Legyen önmaga – röviden –</w:t>
      </w:r>
      <w:r w:rsidRPr="004A7751">
        <w:rPr>
          <w:rStyle w:val="apple-converted-space"/>
          <w:i/>
          <w:iCs/>
          <w:shd w:val="clear" w:color="auto" w:fill="FFFFFF"/>
        </w:rPr>
        <w:t> </w:t>
      </w:r>
      <w:r w:rsidRPr="004A7751">
        <w:rPr>
          <w:i/>
          <w:iCs/>
          <w:shd w:val="clear" w:color="auto" w:fill="FFFFFF"/>
        </w:rPr>
        <w:br/>
        <w:t>S csak magamagával törődjön.”</w:t>
      </w:r>
      <w:r w:rsidRPr="004A7751">
        <w:rPr>
          <w:rStyle w:val="apple-converted-space"/>
          <w:shd w:val="clear" w:color="auto" w:fill="FFFFFF"/>
        </w:rPr>
        <w:t> </w:t>
      </w:r>
      <w:r w:rsidRPr="004A7751">
        <w:br/>
      </w:r>
      <w:r w:rsidRPr="004A7751">
        <w:br/>
      </w:r>
      <w:r w:rsidRPr="004A7751">
        <w:rPr>
          <w:shd w:val="clear" w:color="auto" w:fill="FFFFFF"/>
        </w:rPr>
        <w:t xml:space="preserve">Peer </w:t>
      </w:r>
      <w:proofErr w:type="spellStart"/>
      <w:r w:rsidRPr="004A7751">
        <w:rPr>
          <w:shd w:val="clear" w:color="auto" w:fill="FFFFFF"/>
        </w:rPr>
        <w:t>Gynt</w:t>
      </w:r>
      <w:proofErr w:type="spellEnd"/>
      <w:r w:rsidRPr="004A7751">
        <w:rPr>
          <w:shd w:val="clear" w:color="auto" w:fill="FFFFFF"/>
        </w:rPr>
        <w:t xml:space="preserve"> azonban nem tud önmaga lenni. Amikor úgy érzi, hogy célba ért, a Nagy Görbe – a hagyományok, a konvenciók, a társadalmi szabályok, az óvatos kerülőutak, a kényelmes hazugságok megtestesítője – mindig megalkuvásokra, módosításokra kényszeríti. Peer pedig hallgat rá. Mert mindig visszariad a következetességtől; csak azt vállalja, ahonnan még van visszaút. Élete kezdetén anyja, </w:t>
      </w:r>
      <w:proofErr w:type="spellStart"/>
      <w:r w:rsidRPr="004A7751">
        <w:rPr>
          <w:shd w:val="clear" w:color="auto" w:fill="FFFFFF"/>
        </w:rPr>
        <w:t>Aase</w:t>
      </w:r>
      <w:proofErr w:type="spellEnd"/>
      <w:r w:rsidRPr="004A7751">
        <w:rPr>
          <w:shd w:val="clear" w:color="auto" w:fill="FFFFFF"/>
        </w:rPr>
        <w:t xml:space="preserve"> anyó, végén pedig </w:t>
      </w:r>
      <w:proofErr w:type="spellStart"/>
      <w:r w:rsidRPr="004A7751">
        <w:rPr>
          <w:shd w:val="clear" w:color="auto" w:fill="FFFFFF"/>
        </w:rPr>
        <w:t>Solvejg</w:t>
      </w:r>
      <w:proofErr w:type="spellEnd"/>
      <w:r w:rsidRPr="004A7751">
        <w:rPr>
          <w:shd w:val="clear" w:color="auto" w:fill="FFFFFF"/>
        </w:rPr>
        <w:t xml:space="preserve">, igazi önmagának őszinte szerelme tükrözi, őrzi Peer valódi </w:t>
      </w:r>
      <w:r w:rsidRPr="004A7751">
        <w:rPr>
          <w:shd w:val="clear" w:color="auto" w:fill="FFFFFF"/>
        </w:rPr>
        <w:lastRenderedPageBreak/>
        <w:t xml:space="preserve">lényének esszenciáját; csak </w:t>
      </w:r>
      <w:proofErr w:type="spellStart"/>
      <w:r w:rsidRPr="004A7751">
        <w:rPr>
          <w:shd w:val="clear" w:color="auto" w:fill="FFFFFF"/>
        </w:rPr>
        <w:t>Solvejg</w:t>
      </w:r>
      <w:proofErr w:type="spellEnd"/>
      <w:r w:rsidRPr="004A7751">
        <w:rPr>
          <w:shd w:val="clear" w:color="auto" w:fill="FFFFFF"/>
        </w:rPr>
        <w:t xml:space="preserve"> várja élete végén a nagy vándorútról visszatérő, megfáradt embert.</w:t>
      </w:r>
      <w:r w:rsidRPr="004A7751">
        <w:rPr>
          <w:rStyle w:val="apple-converted-space"/>
          <w:shd w:val="clear" w:color="auto" w:fill="FFFFFF"/>
        </w:rPr>
        <w:t> </w:t>
      </w:r>
      <w:r w:rsidRPr="004A7751">
        <w:br/>
      </w:r>
      <w:r w:rsidRPr="004A7751">
        <w:br/>
      </w:r>
      <w:proofErr w:type="gramStart"/>
      <w:r w:rsidRPr="004A7751">
        <w:rPr>
          <w:shd w:val="clear" w:color="auto" w:fill="FFFFFF"/>
        </w:rPr>
        <w:t>A</w:t>
      </w:r>
      <w:proofErr w:type="gramEnd"/>
      <w:r w:rsidRPr="004A7751">
        <w:rPr>
          <w:shd w:val="clear" w:color="auto" w:fill="FFFFFF"/>
        </w:rPr>
        <w:t xml:space="preserve"> Peer </w:t>
      </w:r>
      <w:proofErr w:type="spellStart"/>
      <w:r w:rsidRPr="004A7751">
        <w:rPr>
          <w:shd w:val="clear" w:color="auto" w:fill="FFFFFF"/>
        </w:rPr>
        <w:t>Gyntben</w:t>
      </w:r>
      <w:proofErr w:type="spellEnd"/>
      <w:r w:rsidRPr="004A7751">
        <w:rPr>
          <w:shd w:val="clear" w:color="auto" w:fill="FFFFFF"/>
        </w:rPr>
        <w:t xml:space="preserve"> Ibsen a nagyszabású polgáreszmények elsekélyesedésének állít tükröt. Ennek hatását a személyiség értékvesztésében mutatja ki: a hazugságban, az illúziók kergetésében, az ember valódi küldetésétől idegen önzésben és érdekhajhászásban. </w:t>
      </w:r>
      <w:proofErr w:type="spellStart"/>
      <w:r w:rsidRPr="004A7751">
        <w:rPr>
          <w:shd w:val="clear" w:color="auto" w:fill="FFFFFF"/>
        </w:rPr>
        <w:t>Aase</w:t>
      </w:r>
      <w:proofErr w:type="spellEnd"/>
      <w:r w:rsidRPr="004A7751">
        <w:rPr>
          <w:shd w:val="clear" w:color="auto" w:fill="FFFFFF"/>
        </w:rPr>
        <w:t xml:space="preserve"> és </w:t>
      </w:r>
      <w:proofErr w:type="spellStart"/>
      <w:r w:rsidRPr="004A7751">
        <w:rPr>
          <w:shd w:val="clear" w:color="auto" w:fill="FFFFFF"/>
        </w:rPr>
        <w:t>Solvejg</w:t>
      </w:r>
      <w:proofErr w:type="spellEnd"/>
      <w:r w:rsidRPr="004A7751">
        <w:rPr>
          <w:shd w:val="clear" w:color="auto" w:fill="FFFFFF"/>
        </w:rPr>
        <w:t xml:space="preserve"> hűsége, minden megpróbáltatást kiálló szolidaritása jelzi a kiutat e személyiség- és világválságból.</w:t>
      </w:r>
      <w:r w:rsidRPr="004A7751">
        <w:rPr>
          <w:rStyle w:val="apple-converted-space"/>
          <w:shd w:val="clear" w:color="auto" w:fill="FFFFFF"/>
        </w:rPr>
        <w:t> </w:t>
      </w:r>
    </w:p>
    <w:p w:rsidR="004A7751" w:rsidRDefault="004A7751" w:rsidP="004A7751">
      <w:pPr>
        <w:jc w:val="right"/>
      </w:pPr>
      <w:r w:rsidRPr="004A7751">
        <w:rPr>
          <w:rStyle w:val="apple-converted-space"/>
          <w:shd w:val="clear" w:color="auto" w:fill="FFFFFF"/>
        </w:rPr>
        <w:t xml:space="preserve">(Cseh Gizella: Ibsen – Peer </w:t>
      </w:r>
      <w:proofErr w:type="spellStart"/>
      <w:r w:rsidRPr="004A7751">
        <w:rPr>
          <w:rStyle w:val="apple-converted-space"/>
          <w:shd w:val="clear" w:color="auto" w:fill="FFFFFF"/>
        </w:rPr>
        <w:t>Gynt</w:t>
      </w:r>
      <w:proofErr w:type="spellEnd"/>
      <w:r w:rsidRPr="004A7751">
        <w:rPr>
          <w:rStyle w:val="apple-converted-space"/>
          <w:shd w:val="clear" w:color="auto" w:fill="FFFFFF"/>
        </w:rPr>
        <w:t>,</w:t>
      </w:r>
      <w:r w:rsidRPr="004A7751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 xml:space="preserve"> </w:t>
      </w:r>
      <w:hyperlink r:id="rId9" w:history="1">
        <w:r>
          <w:rPr>
            <w:rStyle w:val="Hiperhivatkozs"/>
          </w:rPr>
          <w:t>http://baratno.com/view.php?arclid=2010032303</w:t>
        </w:r>
      </w:hyperlink>
      <w:r>
        <w:t>)</w:t>
      </w:r>
    </w:p>
    <w:p w:rsidR="004A7751" w:rsidRDefault="004A7751" w:rsidP="00BC6599">
      <w:pPr>
        <w:pStyle w:val="NormlWeb"/>
        <w:jc w:val="both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:rsidR="00BC6599" w:rsidRPr="00BC6599" w:rsidRDefault="00BC6599" w:rsidP="00BC6599">
      <w:pPr>
        <w:pStyle w:val="NormlWeb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BC6599">
        <w:rPr>
          <w:rFonts w:asciiTheme="minorHAnsi" w:hAnsiTheme="minorHAnsi"/>
          <w:bCs/>
          <w:iCs/>
          <w:color w:val="000000"/>
          <w:sz w:val="22"/>
          <w:szCs w:val="22"/>
        </w:rPr>
        <w:t>A</w:t>
      </w:r>
      <w:r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 </w:t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Peer </w:t>
      </w:r>
      <w:proofErr w:type="spellStart"/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Gynt</w:t>
      </w:r>
      <w:proofErr w:type="spellEnd"/>
      <w:r w:rsidRPr="00BC6599">
        <w:rPr>
          <w:rStyle w:val="apple-converted-space"/>
          <w:rFonts w:asciiTheme="minorHAnsi" w:hAnsiTheme="minorHAnsi"/>
          <w:bCs/>
          <w:i/>
          <w:iCs/>
          <w:color w:val="000000"/>
          <w:sz w:val="22"/>
          <w:szCs w:val="22"/>
        </w:rPr>
        <w:t> 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t>szinte önmagától keletkezett - mondta Ibsen. Bizonyos szempontból ellentéte, de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folytatása is az előző drámájának, a </w:t>
      </w:r>
      <w:proofErr w:type="spellStart"/>
      <w:r w:rsidRPr="00BC6599">
        <w:rPr>
          <w:rFonts w:asciiTheme="minorHAnsi" w:hAnsiTheme="minorHAnsi"/>
          <w:bCs/>
          <w:i/>
          <w:color w:val="000000"/>
          <w:sz w:val="22"/>
          <w:szCs w:val="22"/>
        </w:rPr>
        <w:t>Brand</w:t>
      </w:r>
      <w:r>
        <w:rPr>
          <w:rFonts w:asciiTheme="minorHAnsi" w:hAnsiTheme="minorHAnsi"/>
          <w:bCs/>
          <w:color w:val="000000"/>
          <w:sz w:val="22"/>
          <w:szCs w:val="22"/>
        </w:rPr>
        <w:t>nek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.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Brand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 akarata nem vesz tudomást a lehetőségek határairól, s a világ szétzúzza életét; a világsikert meghozó</w:t>
      </w:r>
      <w:r w:rsidRPr="00BC6599">
        <w:rPr>
          <w:rStyle w:val="apple-converted-space"/>
          <w:rFonts w:asciiTheme="minorHAnsi" w:hAnsiTheme="minorHAnsi"/>
          <w:bCs/>
          <w:color w:val="000000"/>
          <w:sz w:val="22"/>
          <w:szCs w:val="22"/>
        </w:rPr>
        <w:t> </w:t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Peer </w:t>
      </w:r>
      <w:proofErr w:type="spellStart"/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Gynt</w:t>
      </w:r>
      <w:proofErr w:type="spellEnd"/>
      <w:r w:rsidRPr="00BC6599">
        <w:rPr>
          <w:rStyle w:val="apple-converted-space"/>
          <w:rFonts w:asciiTheme="minorHAnsi" w:hAnsiTheme="minorHAnsi"/>
          <w:bCs/>
          <w:i/>
          <w:iCs/>
          <w:color w:val="000000"/>
          <w:sz w:val="22"/>
          <w:szCs w:val="22"/>
        </w:rPr>
        <w:t> 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a szétterpeszkedő, szétfolyó én drámája.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Brand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 azt vallja: Ember, légy önmagad! Peer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Gynt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 jelszava: önmagadnak légy mindig elég! A dráma a lehetőségek káprázatában tévelygő, kórosan felduzzadt</w:t>
      </w:r>
      <w:r w:rsidRPr="00BC6599">
        <w:rPr>
          <w:rStyle w:val="apple-converted-space"/>
          <w:rFonts w:asciiTheme="minorHAnsi" w:hAnsiTheme="minorHAnsi"/>
          <w:bCs/>
          <w:color w:val="000000"/>
          <w:sz w:val="22"/>
          <w:szCs w:val="22"/>
        </w:rPr>
        <w:t> </w:t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én</w:t>
      </w:r>
      <w:r w:rsidRPr="00BC6599">
        <w:rPr>
          <w:rStyle w:val="apple-converted-space"/>
          <w:rFonts w:asciiTheme="minorHAnsi" w:hAnsiTheme="minorHAnsi"/>
          <w:bCs/>
          <w:i/>
          <w:iCs/>
          <w:color w:val="000000"/>
          <w:sz w:val="22"/>
          <w:szCs w:val="22"/>
        </w:rPr>
        <w:t> 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t>csúfos kudarca.</w:t>
      </w:r>
    </w:p>
    <w:p w:rsidR="00BC6599" w:rsidRPr="00BC6599" w:rsidRDefault="00BC6599" w:rsidP="00BC6599">
      <w:pPr>
        <w:pStyle w:val="NormlWeb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Peer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Gynt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 a népmesék világából lépett elő. "Nem volt éppenséggel sok, amire építhettem, de annál szabadabban bánhattam az anyaggal a saját szükségem szerint" - írja Ibsen.</w:t>
      </w:r>
      <w:bookmarkStart w:id="1" w:name="b18"/>
      <w:bookmarkEnd w:id="1"/>
      <w:r w:rsidRPr="00BC6599">
        <w:rPr>
          <w:rStyle w:val="apple-converted-space"/>
          <w:rFonts w:asciiTheme="minorHAnsi" w:hAnsiTheme="minorHAnsi"/>
          <w:bCs/>
          <w:color w:val="000000"/>
          <w:sz w:val="22"/>
          <w:szCs w:val="22"/>
        </w:rPr>
        <w:t> </w:t>
      </w:r>
      <w:proofErr w:type="gramStart"/>
      <w:r w:rsidRPr="00BC6599">
        <w:rPr>
          <w:rFonts w:asciiTheme="minorHAnsi" w:hAnsiTheme="minorHAnsi"/>
          <w:bCs/>
          <w:color w:val="000000"/>
          <w:sz w:val="22"/>
          <w:szCs w:val="22"/>
        </w:rPr>
        <w:t>A</w:t>
      </w:r>
      <w:proofErr w:type="gram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 meseanyag egyetemessé tágul a keze között, saját élményeivel telítődik, s a századvég világképévé, az individualista tudat drámájává nő.</w:t>
      </w:r>
    </w:p>
    <w:p w:rsidR="00BC6599" w:rsidRPr="00BC6599" w:rsidRDefault="00BC6599" w:rsidP="00BC6599">
      <w:pPr>
        <w:pStyle w:val="NormlWeb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A színmű témája a régi, jól ismert történet a szegény parasztlegényről, aki nekivág a világnak szerencsét próbálni. A színmű eleje falusi életkép, központi alakja a naplopó suhanc, aki csodálatos kalandjaival henceg, az erdőben kószál, és ha nem akad hallgatója, önmagának mesél. A lélegzetfojtó kalandok hőse mindig ő, Peer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Gynt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>; az élet és az ábrándok határai elmosódnak, a képzelet játékai teljesebb létet, világuralmat, császárságot kínálnak.</w:t>
      </w:r>
    </w:p>
    <w:p w:rsidR="00BC6599" w:rsidRPr="00BC6599" w:rsidRDefault="00BC6599" w:rsidP="00BC6599">
      <w:pPr>
        <w:pStyle w:val="NormlWeb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BC6599">
        <w:rPr>
          <w:rFonts w:asciiTheme="minorHAnsi" w:hAnsiTheme="minorHAnsi"/>
          <w:bCs/>
          <w:color w:val="000000"/>
          <w:sz w:val="22"/>
          <w:szCs w:val="22"/>
        </w:rPr>
        <w:t>A valóságból a népmesék világába és a jelképesbe sikló jelenetek sora mutatja be, hogyan mállik szét a nagyot akaróban minden értékes lehetőség, s a drámát, amely éppoly kevéssé szilárd, szabályosan tagolt szerkezetű, mint a</w:t>
      </w:r>
      <w:r w:rsidRPr="00BC6599">
        <w:rPr>
          <w:rStyle w:val="apple-converted-space"/>
          <w:rFonts w:asciiTheme="minorHAnsi" w:hAnsiTheme="minorHAnsi"/>
          <w:bCs/>
          <w:color w:val="000000"/>
          <w:sz w:val="22"/>
          <w:szCs w:val="22"/>
        </w:rPr>
        <w:t> </w:t>
      </w:r>
      <w:proofErr w:type="spellStart"/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Brand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>, ezek a változó hangulatú képek tartják össze, események és kalandok, melyeknek Peer egyre inkább rabja és játékszere.</w:t>
      </w:r>
    </w:p>
    <w:p w:rsidR="00BC6599" w:rsidRPr="00BC6599" w:rsidRDefault="00BC6599" w:rsidP="00BC6599">
      <w:pPr>
        <w:pStyle w:val="NormlWeb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A határtalan lehetőségeket kergető Peer a föld alatt lapuló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trollok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 közt tanulja meg a fullasztó végesség aranyszabályát: az életet a félelem kormányozza, s mindaz, ami van, szükségszerű, tehát el kell fogadni. Peer önbálványozásának, mohó becsvágyának színtere Amerika és a gyarmatok. A falusi legényből nagystílű üzletember lett, megfogadta a népmesei alakból szimbólummá növő Nagy Görbe tanácsát: Kerülj! A saját egyéniségétől bódult Peer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Gynt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 szemfényvesztő ügyességgel alkalmazkodik; hajóin egyszerre szállít bálványokat és bibliát, rabszolgákkal is kereskedik, s a korszellemnek megfelelően arannyal akarja megvalósítani elképzelt, csodálatos énjét. Kifosztják, prófétának csap fel az arabok közt, egyre kórosabbra duzzadva, egyre tartalmatlanabbul, és mikor az őrültekházában az elmebetegek az Én császárává koronázzák, a dráma az egyéniségkultusz megsemmisítő bírálatát mondja ki.</w:t>
      </w:r>
    </w:p>
    <w:p w:rsidR="00BC6599" w:rsidRPr="00BC6599" w:rsidRDefault="00BC6599" w:rsidP="00BC6599">
      <w:pPr>
        <w:pStyle w:val="NormlWeb"/>
        <w:ind w:left="1440"/>
        <w:rPr>
          <w:rFonts w:asciiTheme="minorHAnsi" w:hAnsiTheme="minorHAnsi"/>
          <w:bCs/>
          <w:color w:val="000000"/>
          <w:sz w:val="22"/>
          <w:szCs w:val="22"/>
        </w:rPr>
      </w:pP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Az ember önmaga itt egészen;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más nincsen benne egy pici rész sem; -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magában </w:t>
      </w:r>
      <w:proofErr w:type="spellStart"/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duzzadoz</w:t>
      </w:r>
      <w:proofErr w:type="spellEnd"/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 és feszül.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Itt önmaga hordójába bebújva,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az erjedt én mélyén, odalenn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lastRenderedPageBreak/>
        <w:t>elzárja magát tökéletesen,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s elfásítja az önmaga kútja.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Mi másnak fáj, őt nem keseríti,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más gondolata sose lelkesíti.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Csupa én vagyunk, ha érezünk, ha szólunk,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ugródeszkánk széléig én lehetünk.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proofErr w:type="spellStart"/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Ergó</w:t>
      </w:r>
      <w:proofErr w:type="spellEnd"/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, ha ma császárt vár a trónunk,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világos, hogy ön kell minekünk.</w:t>
      </w:r>
    </w:p>
    <w:p w:rsidR="00BC6599" w:rsidRPr="00BC6599" w:rsidRDefault="00BC6599" w:rsidP="00BC6599">
      <w:pPr>
        <w:pStyle w:val="NormlWeb"/>
        <w:ind w:left="144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BC6599">
        <w:rPr>
          <w:rFonts w:asciiTheme="minorHAnsi" w:hAnsiTheme="minorHAnsi"/>
          <w:bCs/>
          <w:color w:val="000000"/>
          <w:sz w:val="22"/>
          <w:szCs w:val="22"/>
        </w:rPr>
        <w:t>                               (Áprily Lajos fordítása)</w:t>
      </w:r>
    </w:p>
    <w:p w:rsidR="00BC6599" w:rsidRPr="00BC6599" w:rsidRDefault="00BC6599" w:rsidP="00BC6599">
      <w:pPr>
        <w:pStyle w:val="NormlWeb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 xml:space="preserve">A filozófus 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Kierkegaard a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peer-gyntség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 tüneteit így fogalmazza meg: "A kétségbeesés mellett, amelyik vakon beleveti magát a végtelenbe, ott a másik, amelyik hagyja, hogy mintegy megfosszák énjétől</w:t>
      </w:r>
      <w:proofErr w:type="gramStart"/>
      <w:r w:rsidRPr="00BC6599">
        <w:rPr>
          <w:rFonts w:asciiTheme="minorHAnsi" w:hAnsiTheme="minorHAnsi"/>
          <w:bCs/>
          <w:color w:val="000000"/>
          <w:sz w:val="22"/>
          <w:szCs w:val="22"/>
        </w:rPr>
        <w:t>...</w:t>
      </w:r>
      <w:proofErr w:type="gram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 Az effajta kétségbeesést az emberek egyáltalán nem veszik észre. Aki ily módon veszti el énjét, egyszeriben óriás mértékben alkalmassá válik, hogy mindenütt otthonosan mozogjon, hogy sikereket érjen el. Sehol semmi összeütközés</w:t>
      </w:r>
      <w:proofErr w:type="gramStart"/>
      <w:r w:rsidRPr="00BC6599">
        <w:rPr>
          <w:rFonts w:asciiTheme="minorHAnsi" w:hAnsiTheme="minorHAnsi"/>
          <w:bCs/>
          <w:color w:val="000000"/>
          <w:sz w:val="22"/>
          <w:szCs w:val="22"/>
        </w:rPr>
        <w:t>...</w:t>
      </w:r>
      <w:proofErr w:type="gram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 Emberünk sima, akár a sima kavics, közkézen van, mint a forgalomban levő pénz. Századunk - úgy mondják - főként az effajta emberekből áll, akik jártasak a világ ügyeiben, képességeiket jól gyümölcsöztetik, pénzt gyűjtenek</w:t>
      </w:r>
      <w:proofErr w:type="gramStart"/>
      <w:r w:rsidRPr="00BC6599">
        <w:rPr>
          <w:rFonts w:asciiTheme="minorHAnsi" w:hAnsiTheme="minorHAnsi"/>
          <w:bCs/>
          <w:color w:val="000000"/>
          <w:sz w:val="22"/>
          <w:szCs w:val="22"/>
        </w:rPr>
        <w:t>, »befutottak</w:t>
      </w:r>
      <w:proofErr w:type="gramEnd"/>
      <w:r w:rsidRPr="00BC6599">
        <w:rPr>
          <w:rFonts w:asciiTheme="minorHAnsi" w:hAnsiTheme="minorHAnsi"/>
          <w:bCs/>
          <w:color w:val="000000"/>
          <w:sz w:val="22"/>
          <w:szCs w:val="22"/>
        </w:rPr>
        <w:t>«, tekintélyes művészek, nevüket talán megőrzi a történelem, de vajon saját maguk voltak-e?"</w:t>
      </w:r>
      <w:bookmarkStart w:id="2" w:name="b19"/>
      <w:bookmarkEnd w:id="2"/>
      <w:r w:rsidRPr="00BC6599">
        <w:rPr>
          <w:rStyle w:val="apple-converted-space"/>
          <w:rFonts w:asciiTheme="minorHAnsi" w:hAnsiTheme="minorHAnsi"/>
          <w:bCs/>
          <w:color w:val="000000"/>
          <w:sz w:val="22"/>
          <w:szCs w:val="22"/>
        </w:rPr>
        <w:t> 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Ami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Kierkegaard-nál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 rajongó istenhitbe torkollik, azt Ibsen a valóság talajáról, társadalmi-erkölcsi szempontból vizsgálja. Peer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Gyntnek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 "szakadatlan vágya, hogy önmaga legyen", ám aki nem tud másokért és másokban is élni, az elveszti önmagát. A roppant méretekre duzzadt én szimbólumából, a hagymából végül semmi sem marad Peer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Gynt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 kezében, mikor az utolsó gerezdjét is lefejtette.</w:t>
      </w:r>
    </w:p>
    <w:p w:rsidR="00BC6599" w:rsidRPr="00BC6599" w:rsidRDefault="00BC6599" w:rsidP="00BC6599">
      <w:pPr>
        <w:pStyle w:val="NormlWeb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A dráma végső részének alaphangját a szimbolikus elemek adják meg. Peer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Gynt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 öregember, hazafelé utazik. Vagyona elúszott, reményei ellobogtak. Az egész természet és a múltból felbukkanó emlékek szétfecsérelt énjéről, hiábavaló életéről beszélnek.</w:t>
      </w:r>
    </w:p>
    <w:p w:rsidR="00BC6599" w:rsidRPr="00BC6599" w:rsidRDefault="00BC6599" w:rsidP="00BC6599">
      <w:pPr>
        <w:pStyle w:val="NormlWeb"/>
        <w:ind w:left="1440"/>
        <w:rPr>
          <w:rFonts w:asciiTheme="minorHAnsi" w:hAnsiTheme="minorHAnsi"/>
          <w:bCs/>
          <w:color w:val="000000"/>
          <w:sz w:val="22"/>
          <w:szCs w:val="22"/>
        </w:rPr>
      </w:pP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Eszmék vagyunk,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s nem gondolt el az agyad.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Nem járhatunk;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nem adtál lábakat.</w:t>
      </w:r>
    </w:p>
    <w:p w:rsidR="00BC6599" w:rsidRPr="00BC6599" w:rsidRDefault="00BC6599" w:rsidP="00BC6599">
      <w:pPr>
        <w:pStyle w:val="NormlWeb"/>
        <w:ind w:left="1440"/>
        <w:rPr>
          <w:rFonts w:asciiTheme="minorHAnsi" w:hAnsiTheme="minorHAnsi"/>
          <w:bCs/>
          <w:color w:val="000000"/>
          <w:sz w:val="22"/>
          <w:szCs w:val="22"/>
        </w:rPr>
      </w:pP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Jelszók vagyunk,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s vártuk, hogy a szád kimond.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S lásd, pusztulunk,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mint </w:t>
      </w:r>
      <w:proofErr w:type="spellStart"/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szélszakította</w:t>
      </w:r>
      <w:proofErr w:type="spellEnd"/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 lomb.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Hernyók kifúrtak,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férgek foga öldös;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nem tett koszorúnak</w:t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br/>
        <w:t>kezed gyümölcshöz.</w:t>
      </w:r>
    </w:p>
    <w:p w:rsidR="00BC6599" w:rsidRPr="00BC6599" w:rsidRDefault="00BC6599" w:rsidP="00BC6599">
      <w:pPr>
        <w:pStyle w:val="NormlWeb"/>
        <w:ind w:left="1440"/>
        <w:rPr>
          <w:rFonts w:asciiTheme="minorHAnsi" w:hAnsiTheme="minorHAnsi"/>
          <w:bCs/>
          <w:color w:val="000000"/>
          <w:sz w:val="22"/>
          <w:szCs w:val="22"/>
        </w:rPr>
      </w:pP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Dalok vagyunk,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de te meg nem zendítettél!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Megvádolunk: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ezerszer gúzsba kötöttél.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Mélyen a szívedben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vártuk: megoldod; -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de ott hagytál, te kegyetlen.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Nyeljen mérget a torkod!</w:t>
      </w:r>
    </w:p>
    <w:p w:rsidR="00BC6599" w:rsidRPr="00BC6599" w:rsidRDefault="00BC6599" w:rsidP="00BC6599">
      <w:pPr>
        <w:pStyle w:val="NormlWeb"/>
        <w:ind w:left="1440"/>
        <w:rPr>
          <w:rFonts w:asciiTheme="minorHAnsi" w:hAnsiTheme="minorHAnsi"/>
          <w:bCs/>
          <w:color w:val="000000"/>
          <w:sz w:val="22"/>
          <w:szCs w:val="22"/>
        </w:rPr>
      </w:pP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lastRenderedPageBreak/>
        <w:t>Tettek vagyunk,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s megtenni sose tudtál.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Elhervadunk: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aprózva torzítottál.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De ott leszünk,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ha majd mérlegre vetnek,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s panaszt teszünk -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br/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s </w:t>
      </w:r>
      <w:proofErr w:type="gramStart"/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akkor</w:t>
      </w:r>
      <w:proofErr w:type="gramEnd"/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 xml:space="preserve"> jaj a fejednek!</w:t>
      </w:r>
    </w:p>
    <w:p w:rsidR="00BC6599" w:rsidRPr="00BC6599" w:rsidRDefault="00BC6599" w:rsidP="00BC6599">
      <w:pPr>
        <w:pStyle w:val="NormlWeb"/>
        <w:ind w:left="1440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BC6599">
        <w:rPr>
          <w:rFonts w:asciiTheme="minorHAnsi" w:hAnsiTheme="minorHAnsi"/>
          <w:bCs/>
          <w:color w:val="000000"/>
          <w:sz w:val="22"/>
          <w:szCs w:val="22"/>
        </w:rPr>
        <w:t>               (Áprily Lajos fordítása)</w:t>
      </w:r>
    </w:p>
    <w:p w:rsidR="00BC6599" w:rsidRPr="00BC6599" w:rsidRDefault="00BC6599" w:rsidP="00BC6599">
      <w:pPr>
        <w:pStyle w:val="NormlWeb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A másokon diadalmaskodó, magasba lendülő egyéniség, akit a század elején Balzac a fiatal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Rastignac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 vagy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Vautrin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>, a fegyenc durva, hatalmas alakjában ábrázolt, a nagyot akaró, aki a</w:t>
      </w:r>
      <w:r w:rsidRPr="00BC6599">
        <w:rPr>
          <w:rStyle w:val="apple-converted-space"/>
          <w:rFonts w:asciiTheme="minorHAnsi" w:hAnsiTheme="minorHAnsi"/>
          <w:bCs/>
          <w:color w:val="000000"/>
          <w:sz w:val="22"/>
          <w:szCs w:val="22"/>
        </w:rPr>
        <w:t> </w:t>
      </w:r>
      <w:r w:rsidRPr="00BC6599">
        <w:rPr>
          <w:rFonts w:asciiTheme="minorHAnsi" w:hAnsiTheme="minorHAnsi"/>
          <w:bCs/>
          <w:i/>
          <w:iCs/>
          <w:color w:val="000000"/>
          <w:sz w:val="22"/>
          <w:szCs w:val="22"/>
        </w:rPr>
        <w:t>Vörös és feketé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ben tragikusan elbukik, Ibsen drámájában szánalmasan hitvány, groteszk figurává törpül. Bűnei nem szilaj, kétségbeesett lázadások; brutális önzése és agyafúrtsága, amellyel vétkeit megokolja és mentegeti, ugyanolyan visszatetsző, mint elérzékenyülése önmaga felett. Mohó individualizmusa a jellem széthullásához, emberi értékei megsemmisüléséhez vezetett. A hivatás jegyét homlokán hordó Peer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Gynt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 olyan jellegtelenné silányult, hogy a pokolban nem szánnak rá tüzelőt. "A pokolba ki kerül? Aki éjjel-nappal önmaga volt egészen." Rá a Gomböntő vár, hogy ezt a használhatatlan gombot óriási kanalában a többi selejtes portékával összeolvassza. Azt, aki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Peerből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 lehetett volna, ami érték és ígéret volt benne,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Solveig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 őrzi egy életen át.</w:t>
      </w:r>
    </w:p>
    <w:p w:rsidR="00CD4CAC" w:rsidRDefault="00BC6599" w:rsidP="00BC6599">
      <w:pPr>
        <w:pStyle w:val="NormlWeb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Vajon ez a verses dráma elsősorban a romantika elleni támadás, ahogy a naturalizmus bűvkörébe került századvégi irodalomtörténészek állították? Kétségkívül igaz, hogy a lelket kápráztató romantika szinte valamennyi ábrándja szemünk láttára foszlik itt szét: az önáltatás, a csodavárás, a fellengzős hivatástudat ("homlokán a rendeltetési jegy"), a mohó, szertelenül táguló én, aki mindig kivételesnek érzi saját magát. A groteszk ellentétet a valóságos képesség és a képzelt erő közt, az illúziók csődjét ki látná világosabban, könyörtelenebbül, fájdalmasabban a kiábrándult romantikusnál! Csakhogy ez a hencegő, naplopó Peer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Gynt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 mégis több a környezeténél, s a mozaikszerű részekből összeálló allegorikus-jelképes világkép meg korrajz nem kevésbé jelentős, mint Peer alakja és a romantika keserű paródiája. A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trollok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 lapuló kispolgárnyája ugyanolyan visszataszító, mint a világ testén osztozkodó falánk üzletemberek kvartettje: Master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Cotton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,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Monsieur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 Ballon, von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Eberkopf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 és a svéd acélipart képviselő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Trumpeterstraale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, akik egyesült erővel fosztják ki a vagyonával és szerencséjével kérkedő Peer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Gyntöt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. </w:t>
      </w:r>
    </w:p>
    <w:p w:rsidR="00BC6599" w:rsidRPr="00BC6599" w:rsidRDefault="00BC6599" w:rsidP="00BC6599">
      <w:pPr>
        <w:pStyle w:val="NormlWeb"/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BC6599">
        <w:rPr>
          <w:rFonts w:asciiTheme="minorHAnsi" w:hAnsiTheme="minorHAnsi"/>
          <w:bCs/>
          <w:color w:val="000000"/>
          <w:sz w:val="22"/>
          <w:szCs w:val="22"/>
        </w:rPr>
        <w:t>Ez a furcsa, felemás Peer lehetett volna egész ember is, - s ez a dráma legbelső, talán leglényegesebb része, erkölcsi és világnézeti tétele, filozófiája, amely néhol magyarázkodáss</w:t>
      </w:r>
      <w:r w:rsidR="00CD4CAC">
        <w:rPr>
          <w:rFonts w:asciiTheme="minorHAnsi" w:hAnsiTheme="minorHAnsi"/>
          <w:bCs/>
          <w:color w:val="000000"/>
          <w:sz w:val="22"/>
          <w:szCs w:val="22"/>
        </w:rPr>
        <w:t>á laposodik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t>, de mégis szervesen összefügg a művel. A világ csapdái nem jelentenek sivár determinizmust; az adottságokkal szemközt áll a lehetőség, a mai irodalomban központi helyet elfoglaló lehetőség - a döntés. Nem belenyugodni a világba; ez az út mindenki előtt nyitva áll, s Ibsennel kezdődik el az a folyamat, hogy a polgári társadalmon túlnőtt írók ezt a lázadást a gyakorlati követelmények távlataitól függetlenül, merőben lelki-morális sz</w:t>
      </w:r>
      <w:r w:rsidR="00CD4CAC">
        <w:rPr>
          <w:rFonts w:asciiTheme="minorHAnsi" w:hAnsiTheme="minorHAnsi"/>
          <w:bCs/>
          <w:color w:val="000000"/>
          <w:sz w:val="22"/>
          <w:szCs w:val="22"/>
        </w:rPr>
        <w:t>empontból vizsgálják</w:t>
      </w:r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. A birkózás a környezet és a hős, szabadság és végzet közt nagy lendülettel tolódik az erkölcsi-filozófiai síkra, és mintha mindaz, ami Peer </w:t>
      </w:r>
      <w:proofErr w:type="spellStart"/>
      <w:r w:rsidRPr="00BC6599">
        <w:rPr>
          <w:rFonts w:asciiTheme="minorHAnsi" w:hAnsiTheme="minorHAnsi"/>
          <w:bCs/>
          <w:color w:val="000000"/>
          <w:sz w:val="22"/>
          <w:szCs w:val="22"/>
        </w:rPr>
        <w:t>Gynttel</w:t>
      </w:r>
      <w:proofErr w:type="spellEnd"/>
      <w:r w:rsidRPr="00BC6599">
        <w:rPr>
          <w:rFonts w:asciiTheme="minorHAnsi" w:hAnsiTheme="minorHAnsi"/>
          <w:bCs/>
          <w:color w:val="000000"/>
          <w:sz w:val="22"/>
          <w:szCs w:val="22"/>
        </w:rPr>
        <w:t xml:space="preserve"> történik, csak arra szolgálna, hogy felhívja figyelmünket a döntés fontosságára, amely talán javíthat a világon (Ibsen olykor azt reméli, hogy javíthat), de mindenesetre megmentheti az embert attól, hogy önmagát elveszejtse. A legsötétebb Ibsen-drámákban is van egy pillanat, mikor a szereplő választott, s a kényszermozgások sorozata, a következmények lánca csak ettől fogva kezdődik el.</w:t>
      </w:r>
    </w:p>
    <w:p w:rsidR="00BC6599" w:rsidRDefault="00CD4CAC">
      <w:r>
        <w:t xml:space="preserve">(Dániel Anna: Ibsen, </w:t>
      </w:r>
      <w:hyperlink r:id="rId10" w:anchor="2" w:history="1">
        <w:r>
          <w:rPr>
            <w:rStyle w:val="Hiperhivatkozs"/>
          </w:rPr>
          <w:t>http://mek.oszk.hu/08700/08790/08790.htm#2</w:t>
        </w:r>
      </w:hyperlink>
      <w:r>
        <w:t>)</w:t>
      </w:r>
    </w:p>
    <w:p w:rsidR="004A7751" w:rsidRDefault="004A7751"/>
    <w:p w:rsidR="004A7751" w:rsidRDefault="004A7751">
      <w:r>
        <w:lastRenderedPageBreak/>
        <w:t xml:space="preserve">Lásd még: </w:t>
      </w:r>
    </w:p>
    <w:p w:rsidR="00451FB3" w:rsidRPr="00451FB3" w:rsidRDefault="004A7751" w:rsidP="00451FB3">
      <w:pPr>
        <w:pStyle w:val="Cmsor2"/>
        <w:numPr>
          <w:ilvl w:val="0"/>
          <w:numId w:val="2"/>
        </w:numPr>
        <w:shd w:val="clear" w:color="auto" w:fill="FFFFFF"/>
        <w:spacing w:before="150" w:beforeAutospacing="0" w:after="150" w:afterAutospacing="0" w:line="312" w:lineRule="atLeast"/>
        <w:jc w:val="both"/>
        <w:rPr>
          <w:rFonts w:asciiTheme="minorHAnsi" w:hAnsiTheme="minorHAnsi"/>
          <w:b w:val="0"/>
          <w:sz w:val="22"/>
          <w:szCs w:val="22"/>
        </w:rPr>
      </w:pPr>
      <w:r w:rsidRPr="00451FB3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Thomas </w:t>
      </w:r>
      <w:proofErr w:type="spellStart"/>
      <w:r w:rsidRPr="00451FB3">
        <w:rPr>
          <w:rFonts w:asciiTheme="minorHAnsi" w:hAnsiTheme="minorHAnsi"/>
          <w:b w:val="0"/>
          <w:sz w:val="22"/>
          <w:szCs w:val="22"/>
          <w:shd w:val="clear" w:color="auto" w:fill="FFFFFF"/>
        </w:rPr>
        <w:t>Hylland</w:t>
      </w:r>
      <w:proofErr w:type="spellEnd"/>
      <w:r w:rsidRPr="00451FB3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 </w:t>
      </w:r>
      <w:proofErr w:type="spellStart"/>
      <w:r w:rsidRPr="00451FB3">
        <w:rPr>
          <w:rFonts w:asciiTheme="minorHAnsi" w:hAnsiTheme="minorHAnsi"/>
          <w:b w:val="0"/>
          <w:sz w:val="22"/>
          <w:szCs w:val="22"/>
          <w:shd w:val="clear" w:color="auto" w:fill="FFFFFF"/>
        </w:rPr>
        <w:t>Eriksen</w:t>
      </w:r>
      <w:proofErr w:type="spellEnd"/>
      <w:r w:rsidRPr="00451FB3">
        <w:rPr>
          <w:rFonts w:asciiTheme="minorHAnsi" w:hAnsiTheme="minorHAnsi"/>
          <w:b w:val="0"/>
          <w:sz w:val="22"/>
          <w:szCs w:val="22"/>
          <w:shd w:val="clear" w:color="auto" w:fill="FFFFFF"/>
        </w:rPr>
        <w:t xml:space="preserve">: </w:t>
      </w:r>
      <w:hyperlink r:id="rId11" w:history="1">
        <w:r w:rsidR="00451FB3" w:rsidRPr="00451FB3">
          <w:rPr>
            <w:rFonts w:asciiTheme="minorHAnsi" w:hAnsiTheme="minorHAnsi"/>
            <w:b w:val="0"/>
            <w:bCs w:val="0"/>
            <w:sz w:val="22"/>
            <w:szCs w:val="22"/>
          </w:rPr>
          <w:t>A világpolgárság előfutára</w:t>
        </w:r>
      </w:hyperlink>
      <w:r w:rsidR="00451FB3" w:rsidRPr="00451FB3">
        <w:rPr>
          <w:rFonts w:asciiTheme="minorHAnsi" w:hAnsiTheme="minorHAnsi"/>
          <w:b w:val="0"/>
          <w:bCs w:val="0"/>
          <w:sz w:val="22"/>
          <w:szCs w:val="22"/>
        </w:rPr>
        <w:t xml:space="preserve">, </w:t>
      </w:r>
      <w:hyperlink r:id="rId12" w:history="1">
        <w:r w:rsidR="00451FB3" w:rsidRPr="00451FB3">
          <w:rPr>
            <w:rStyle w:val="Hiperhivatkozs"/>
            <w:rFonts w:asciiTheme="minorHAnsi" w:hAnsiTheme="minorHAnsi"/>
            <w:b w:val="0"/>
            <w:sz w:val="22"/>
            <w:szCs w:val="22"/>
          </w:rPr>
          <w:t>http://www.litera.hu/hirek/a-vilagpolgarsag-elofutara</w:t>
        </w:r>
      </w:hyperlink>
    </w:p>
    <w:p w:rsidR="00451FB3" w:rsidRPr="00451FB3" w:rsidRDefault="00451FB3" w:rsidP="00451FB3">
      <w:pPr>
        <w:pStyle w:val="cim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r w:rsidRPr="00451FB3">
        <w:rPr>
          <w:rFonts w:asciiTheme="minorHAnsi" w:hAnsiTheme="minorHAnsi"/>
          <w:sz w:val="22"/>
          <w:szCs w:val="22"/>
        </w:rPr>
        <w:t xml:space="preserve">Pap Nóra: </w:t>
      </w:r>
      <w:r w:rsidRPr="00451FB3">
        <w:rPr>
          <w:rFonts w:asciiTheme="minorHAnsi" w:hAnsiTheme="minorHAnsi"/>
          <w:bCs/>
          <w:sz w:val="22"/>
          <w:szCs w:val="22"/>
        </w:rPr>
        <w:t>A </w:t>
      </w:r>
      <w:r w:rsidRPr="00451FB3">
        <w:rPr>
          <w:rFonts w:asciiTheme="minorHAnsi" w:hAnsiTheme="minorHAnsi"/>
          <w:bCs/>
          <w:i/>
          <w:iCs/>
          <w:sz w:val="22"/>
          <w:szCs w:val="22"/>
        </w:rPr>
        <w:t>hagyma</w:t>
      </w:r>
      <w:r w:rsidRPr="00451FB3">
        <w:rPr>
          <w:rFonts w:asciiTheme="minorHAnsi" w:hAnsiTheme="minorHAnsi"/>
          <w:bCs/>
          <w:sz w:val="22"/>
          <w:szCs w:val="22"/>
        </w:rPr>
        <w:t> végül </w:t>
      </w:r>
      <w:r w:rsidRPr="00451FB3">
        <w:rPr>
          <w:rFonts w:asciiTheme="minorHAnsi" w:hAnsiTheme="minorHAnsi"/>
          <w:bCs/>
          <w:i/>
          <w:iCs/>
          <w:sz w:val="22"/>
          <w:szCs w:val="22"/>
        </w:rPr>
        <w:t>mag</w:t>
      </w:r>
      <w:r w:rsidRPr="00451FB3">
        <w:rPr>
          <w:rFonts w:asciiTheme="minorHAnsi" w:hAnsiTheme="minorHAnsi"/>
          <w:bCs/>
          <w:sz w:val="22"/>
          <w:szCs w:val="22"/>
        </w:rPr>
        <w:t>ára lel</w:t>
      </w:r>
      <w:r>
        <w:rPr>
          <w:rFonts w:asciiTheme="minorHAnsi" w:hAnsiTheme="minorHAnsi"/>
          <w:bCs/>
          <w:sz w:val="22"/>
          <w:szCs w:val="22"/>
        </w:rPr>
        <w:t xml:space="preserve"> – </w:t>
      </w:r>
      <w:proofErr w:type="gramStart"/>
      <w:r w:rsidRPr="00451FB3">
        <w:rPr>
          <w:rFonts w:asciiTheme="minorHAnsi" w:hAnsiTheme="minorHAnsi"/>
          <w:bCs/>
          <w:sz w:val="22"/>
          <w:szCs w:val="22"/>
        </w:rPr>
        <w:t>A</w:t>
      </w:r>
      <w:proofErr w:type="gramEnd"/>
      <w:r w:rsidRPr="00451FB3">
        <w:rPr>
          <w:rFonts w:asciiTheme="minorHAnsi" w:hAnsiTheme="minorHAnsi"/>
          <w:bCs/>
          <w:sz w:val="22"/>
          <w:szCs w:val="22"/>
        </w:rPr>
        <w:t> </w:t>
      </w:r>
      <w:r w:rsidRPr="00451FB3">
        <w:rPr>
          <w:rFonts w:asciiTheme="minorHAnsi" w:hAnsiTheme="minorHAnsi"/>
          <w:bCs/>
          <w:i/>
          <w:iCs/>
          <w:sz w:val="22"/>
          <w:szCs w:val="22"/>
        </w:rPr>
        <w:t xml:space="preserve">Peer </w:t>
      </w:r>
      <w:proofErr w:type="spellStart"/>
      <w:r w:rsidRPr="00451FB3">
        <w:rPr>
          <w:rFonts w:asciiTheme="minorHAnsi" w:hAnsiTheme="minorHAnsi"/>
          <w:bCs/>
          <w:i/>
          <w:iCs/>
          <w:sz w:val="22"/>
          <w:szCs w:val="22"/>
        </w:rPr>
        <w:t>Gynt</w:t>
      </w:r>
      <w:proofErr w:type="spellEnd"/>
      <w:r w:rsidRPr="00451FB3">
        <w:rPr>
          <w:rFonts w:asciiTheme="minorHAnsi" w:hAnsiTheme="minorHAnsi"/>
          <w:bCs/>
          <w:sz w:val="22"/>
          <w:szCs w:val="22"/>
        </w:rPr>
        <w:t> mint beavatási folyamat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hyperlink r:id="rId13" w:history="1">
        <w:r w:rsidRPr="00451FB3">
          <w:rPr>
            <w:rStyle w:val="Hiperhivatkozs"/>
            <w:rFonts w:asciiTheme="minorHAnsi" w:hAnsiTheme="minorHAnsi"/>
            <w:sz w:val="22"/>
            <w:szCs w:val="22"/>
          </w:rPr>
          <w:t>http://www.napkut.hu/naput_2003/2003_02/087.htm</w:t>
        </w:r>
      </w:hyperlink>
    </w:p>
    <w:p w:rsidR="004A7751" w:rsidRDefault="004A7751"/>
    <w:sectPr w:rsidR="004A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1103C"/>
    <w:multiLevelType w:val="hybridMultilevel"/>
    <w:tmpl w:val="EF4E02EA"/>
    <w:lvl w:ilvl="0" w:tplc="9A02C368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76389"/>
    <w:multiLevelType w:val="hybridMultilevel"/>
    <w:tmpl w:val="29005B94"/>
    <w:lvl w:ilvl="0" w:tplc="9A02C368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82"/>
    <w:rsid w:val="00066682"/>
    <w:rsid w:val="00157E69"/>
    <w:rsid w:val="001C4E48"/>
    <w:rsid w:val="00273EC0"/>
    <w:rsid w:val="00451FB3"/>
    <w:rsid w:val="004A7751"/>
    <w:rsid w:val="005E78DE"/>
    <w:rsid w:val="0092146D"/>
    <w:rsid w:val="00BA31F8"/>
    <w:rsid w:val="00BC6599"/>
    <w:rsid w:val="00CD4CAC"/>
    <w:rsid w:val="00D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51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ob">
    <w:name w:val="job"/>
    <w:basedOn w:val="Norml"/>
    <w:rsid w:val="0092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2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2146D"/>
  </w:style>
  <w:style w:type="character" w:styleId="Kiemels">
    <w:name w:val="Emphasis"/>
    <w:basedOn w:val="Bekezdsalapbettpusa"/>
    <w:uiPriority w:val="20"/>
    <w:qFormat/>
    <w:rsid w:val="0092146D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92146D"/>
    <w:rPr>
      <w:i/>
      <w:iCs/>
    </w:rPr>
  </w:style>
  <w:style w:type="paragraph" w:styleId="Listaszerbekezds">
    <w:name w:val="List Paragraph"/>
    <w:basedOn w:val="Norml"/>
    <w:uiPriority w:val="34"/>
    <w:qFormat/>
    <w:rsid w:val="00157E6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A31F8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451FB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cim">
    <w:name w:val="cim"/>
    <w:basedOn w:val="Norml"/>
    <w:rsid w:val="0045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cim">
    <w:name w:val="alcim"/>
    <w:basedOn w:val="Norml"/>
    <w:rsid w:val="0045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51F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ob">
    <w:name w:val="job"/>
    <w:basedOn w:val="Norml"/>
    <w:rsid w:val="0092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21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92146D"/>
  </w:style>
  <w:style w:type="character" w:styleId="Kiemels">
    <w:name w:val="Emphasis"/>
    <w:basedOn w:val="Bekezdsalapbettpusa"/>
    <w:uiPriority w:val="20"/>
    <w:qFormat/>
    <w:rsid w:val="0092146D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92146D"/>
    <w:rPr>
      <w:i/>
      <w:iCs/>
    </w:rPr>
  </w:style>
  <w:style w:type="paragraph" w:styleId="Listaszerbekezds">
    <w:name w:val="List Paragraph"/>
    <w:basedOn w:val="Norml"/>
    <w:uiPriority w:val="34"/>
    <w:qFormat/>
    <w:rsid w:val="00157E6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A31F8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451FB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cim">
    <w:name w:val="cim"/>
    <w:basedOn w:val="Norml"/>
    <w:rsid w:val="0045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cim">
    <w:name w:val="alcim"/>
    <w:basedOn w:val="Norml"/>
    <w:rsid w:val="00451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inhaz.net/index.php?option=com_content&amp;view=article&amp;id=36416:a-vagy-vagyok-monumentalitasa&amp;catid=67:2012-junius&amp;Itemid=7" TargetMode="External"/><Relationship Id="rId13" Type="http://schemas.openxmlformats.org/officeDocument/2006/relationships/hyperlink" Target="http://www.napkut.hu/naput_2003/2003_02/087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u.wikipedia.org/wiki/Peer_Gynt" TargetMode="External"/><Relationship Id="rId12" Type="http://schemas.openxmlformats.org/officeDocument/2006/relationships/hyperlink" Target="http://www.litera.hu/hirek/a-vilagpolgarsag-elofuta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ciklopedia.fazekas.hu/gallery/vilag/gallery.htm" TargetMode="External"/><Relationship Id="rId11" Type="http://schemas.openxmlformats.org/officeDocument/2006/relationships/hyperlink" Target="http://www.litera.h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ek.oszk.hu/08700/08790/0879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atno.com/view.php?arclid=20100323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6</Pages>
  <Words>2015</Words>
  <Characters>13911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1</cp:revision>
  <dcterms:created xsi:type="dcterms:W3CDTF">2013-06-16T12:51:00Z</dcterms:created>
  <dcterms:modified xsi:type="dcterms:W3CDTF">2013-06-16T19:32:00Z</dcterms:modified>
</cp:coreProperties>
</file>